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880" w:lineRule="exact"/>
        <w:jc w:val="center"/>
        <w:shd w:val="clear" w:color="auto" w:fill="6C101D"/>
        <w:keepNext/>
        <w:keepLines/>
      </w:pPr>
      <w:r>
        <w:rPr>
          <w:rFonts w:ascii="Aptos Display" w:hAnsi="Aptos Display"/>
          <w:b w:val="0"/>
          <w:i w:val="0"/>
          <w:color w:val="FFFAF0"/>
          <w:sz w:val="20"/>
        </w:rPr>
        <w:br/>
      </w:r>
      <w:r>
        <w:rPr>
          <w:rFonts w:ascii="Aptos Display" w:hAnsi="Aptos Display"/>
          <w:b/>
          <w:i w:val="0"/>
          <w:color w:val="D6B15D"/>
          <w:sz w:val="22"/>
        </w:rPr>
        <w:t>THE GIFT OF CHRIST</w:t>
      </w:r>
      <w:r>
        <w:rPr>
          <w:rFonts w:ascii="Aptos Display" w:hAnsi="Aptos Display"/>
          <w:b w:val="0"/>
          <w:i w:val="0"/>
          <w:color w:val="FFFAF0"/>
          <w:sz w:val="20"/>
        </w:rPr>
        <w:br/>
      </w:r>
      <w:r>
        <w:rPr>
          <w:rFonts w:ascii="Aptos Display" w:hAnsi="Aptos Display"/>
          <w:b/>
          <w:i w:val="0"/>
          <w:color w:val="FFFAF0"/>
          <w:sz w:val="48"/>
        </w:rPr>
        <w:t>EQUIP · SERVE · GROW</w:t>
      </w:r>
      <w:r>
        <w:rPr>
          <w:rFonts w:ascii="Aptos Display" w:hAnsi="Aptos Display"/>
          <w:b w:val="0"/>
          <w:i w:val="0"/>
          <w:color w:val="FFFAF0"/>
          <w:sz w:val="20"/>
        </w:rPr>
        <w:br/>
      </w:r>
      <w:r>
        <w:rPr>
          <w:rFonts w:ascii="Aptos Display" w:hAnsi="Aptos Display"/>
          <w:b w:val="0"/>
          <w:i/>
          <w:color w:val="D6B15D"/>
          <w:sz w:val="26"/>
        </w:rPr>
        <w:t>Five contributions strengthening one mature body</w:t>
      </w:r>
      <w:r>
        <w:rPr>
          <w:rFonts w:ascii="Aptos Display" w:hAnsi="Aptos Display"/>
          <w:b w:val="0"/>
          <w:i w:val="0"/>
          <w:color w:val="FFFAF0"/>
          <w:sz w:val="20"/>
        </w:rPr>
        <w:br/>
      </w:r>
      <w:r>
        <w:rPr>
          <w:rFonts w:ascii="Aptos Display" w:hAnsi="Aptos Display"/>
          <w:b/>
          <w:i w:val="0"/>
          <w:color w:val="FFFAF0"/>
          <w:sz w:val="20"/>
        </w:rPr>
        <w:t>Ephesians 4:11–16</w:t>
      </w:r>
      <w:r>
        <w:rPr>
          <w:rFonts w:ascii="Aptos Display" w:hAnsi="Aptos Display"/>
          <w:b w:val="0"/>
          <w:i w:val="0"/>
          <w:color w:val="FFFAF0"/>
          <w:sz w:val="20"/>
        </w:rPr>
        <w:br/>
      </w:r>
      <w:r>
        <w:rPr>
          <w:rFonts w:ascii="Aptos Display" w:hAnsi="Aptos Display"/>
          <w:b w:val="0"/>
          <w:i w:val="0"/>
          <w:color w:val="FFFAF0"/>
          <w:sz w:val="20"/>
        </w:rPr>
        <w:br/>
      </w:r>
    </w:p>
    <w:p>
      <w:pPr>
        <w:spacing w:before="200" w:after="100"/>
        <w:jc w:val="center"/>
      </w:pPr>
      <w:r>
        <w:rPr>
          <w:rFonts w:ascii="Aptos Display" w:hAnsi="Aptos Display"/>
          <w:b/>
          <w:color w:val="8F1223"/>
          <w:sz w:val="60"/>
        </w:rPr>
        <w:t>FIVEFOLD MINISTRY</w:t>
      </w:r>
    </w:p>
    <w:p>
      <w:pPr>
        <w:spacing w:after="240"/>
        <w:jc w:val="center"/>
      </w:pPr>
      <w:r>
        <w:rPr>
          <w:rFonts w:ascii="Aptos Display" w:hAnsi="Aptos Display"/>
          <w:b/>
          <w:color w:val="1A1818"/>
          <w:sz w:val="34"/>
        </w:rPr>
        <w:t>Equipped for the Fullness of Christ</w:t>
      </w:r>
    </w:p>
    <w:p>
      <w:pPr>
        <w:spacing w:after="360"/>
        <w:jc w:val="center"/>
      </w:pPr>
      <w:r>
        <w:rPr>
          <w:rFonts w:ascii="Aptos" w:hAnsi="Aptos"/>
          <w:i/>
          <w:color w:val="5F5852"/>
          <w:sz w:val="23"/>
        </w:rPr>
        <w:t>A biblical formation, discernment, collaboration, and facilitation suite</w:t>
      </w:r>
    </w:p>
    <w:tbl>
      <w:tblPr>
        <w:tblW w:type="dxa" w:w="9360"/>
        <w:jc w:val="left"/>
        <w:tblLayout w:type="fixed"/>
        <w:tblLook w:firstColumn="1" w:firstRow="1" w:lastColumn="0" w:lastRow="0" w:noHBand="0" w:noVBand="1" w:val="04A0"/>
        <w:tblInd w:w="130" w:type="dxa"/>
      </w:tblPr>
      <w:tblGrid>
        <w:gridCol w:w="9360"/>
      </w:tblGrid>
      <w:tr>
        <w:tc>
          <w:tcPr>
            <w:tcW w:type="dxa" w:w="9360"/>
            <w:tcMar>
              <w:top w:w="100" w:type="dxa"/>
              <w:start w:w="130" w:type="dxa"/>
              <w:bottom w:w="100" w:type="dxa"/>
              <w:end w:w="130" w:type="dxa"/>
            </w:tcMar>
            <w:shd w:fill="F3E8CF"/>
          </w:tcPr>
          <w:p>
            <w:pPr>
              <w:spacing w:after="80"/>
            </w:pPr>
            <w:r>
              <w:rPr>
                <w:rFonts w:ascii="Aptos" w:hAnsi="Aptos"/>
                <w:b/>
                <w:color w:val="690918"/>
                <w:sz w:val="21"/>
              </w:rPr>
              <w:t>CENTRAL TEXT</w:t>
            </w:r>
          </w:p>
          <w:p>
            <w:pPr>
              <w:spacing w:after="0" w:line="288" w:lineRule="auto"/>
            </w:pPr>
            <w:r>
              <w:rPr>
                <w:rFonts w:ascii="Aptos" w:hAnsi="Aptos"/>
                <w:color w:val="1A1818"/>
                <w:sz w:val="20"/>
              </w:rPr>
              <w:t>Ephesians 4:11-16 presents gifted people given by Christ to equip the saints, strengthen the body, cultivate unity, deepen maturity, stabilize doctrine, and help every part contribute in love.</w:t>
            </w:r>
          </w:p>
        </w:tc>
      </w:tr>
    </w:tbl>
    <w:p>
      <w:pPr>
        <w:spacing w:after="40"/>
      </w:pPr>
    </w:p>
    <w:p>
      <w:pPr>
        <w:spacing w:before="360"/>
        <w:jc w:val="center"/>
      </w:pPr>
      <w:r>
        <w:rPr>
          <w:rFonts w:ascii="Aptos" w:hAnsi="Aptos"/>
          <w:b/>
          <w:color w:val="690918"/>
          <w:sz w:val="21"/>
        </w:rPr>
        <w:t>Prepared for Dr. Sherry-Ann Brown | Convergence Q45</w:t>
      </w:r>
    </w:p>
    <w:p>
      <w:pPr>
        <w:jc w:val="center"/>
      </w:pPr>
      <w:r>
        <w:rPr>
          <w:rFonts w:ascii="Aptos" w:hAnsi="Aptos"/>
          <w:color w:val="5F5852"/>
          <w:sz w:val="19"/>
        </w:rPr>
        <w:t>August 31, 2026</w:t>
      </w:r>
    </w:p>
    <w:p>
      <w:r>
        <w:br w:type="page"/>
      </w:r>
    </w:p>
    <w:p>
      <w:pPr>
        <w:pStyle w:val="Heading1"/>
        <w:keepNext/>
      </w:pPr>
      <w:r>
        <w:rPr>
          <w:rFonts w:ascii="Aptos" w:hAnsi="Aptos"/>
        </w:rPr>
        <w:t>Publication and Use Note</w:t>
      </w:r>
    </w:p>
    <w:p>
      <w:pPr>
        <w:keepNext w:val="0"/>
        <w:spacing w:before="0" w:after="120" w:line="300" w:lineRule="auto"/>
      </w:pPr>
      <w:r>
        <w:rPr>
          <w:rFonts w:ascii="Aptos" w:hAnsi="Aptos"/>
          <w:i w:val="0"/>
        </w:rPr>
        <w:t>This suite supports biblical education, prayerful reflection, ministry formation, and accountable community discernment. Formal recognition, commissioning, ordination, appointment, and role assignment remain within the governance processes of the relevant church or ministry. The reflective inventory offers structured observations for conversation and formation. It carries no claim of psychometric validation and produces no automatic declaration of calling or office.</w:t>
      </w:r>
    </w:p>
    <w:p>
      <w:pPr>
        <w:keepNext w:val="0"/>
        <w:spacing w:before="0" w:after="120" w:line="300" w:lineRule="auto"/>
      </w:pPr>
      <w:r>
        <w:rPr>
          <w:rFonts w:ascii="Aptos" w:hAnsi="Aptos"/>
          <w:i w:val="0"/>
        </w:rPr>
        <w:t>Safeguarding, mental health, abuse, crisis, and mandatory-reporting concerns belong within established policies and qualified professional care. Spiritual impressions are weighed through Scripture, the character of Christ, wise counsel, accountable leadership, observable fruit, and appropriate timing.</w:t>
      </w:r>
    </w:p>
    <w:p>
      <w:pPr>
        <w:keepNext w:val="0"/>
        <w:spacing w:before="0" w:after="120" w:line="300" w:lineRule="auto"/>
      </w:pPr>
      <w:r>
        <w:rPr>
          <w:rFonts w:ascii="Aptos" w:hAnsi="Aptos"/>
          <w:i w:val="0"/>
        </w:rPr>
        <w:t>Scripture quotations identified as KJV are from the King James Version, public domain. All other biblical wording in this suite is original paraphrase or summary with references provided.</w:t>
      </w:r>
    </w:p>
    <w:p>
      <w:pPr>
        <w:keepNext w:val="0"/>
        <w:spacing w:before="0" w:after="120" w:line="300" w:lineRule="auto"/>
      </w:pPr>
      <w:r>
        <w:rPr>
          <w:rFonts w:ascii="Aptos" w:hAnsi="Aptos"/>
          <w:i w:val="0"/>
        </w:rPr>
        <w:t>Copyright © 2026 Dr. Sherry-Ann Brown. All rights reserved. Original educational resource prepared for Convergence Q45.</w:t>
      </w:r>
    </w:p>
    <w:p>
      <w:pPr>
        <w:pStyle w:val="Heading1"/>
        <w:keepNext/>
      </w:pPr>
      <w:r>
        <w:rPr>
          <w:rFonts w:ascii="Aptos" w:hAnsi="Aptos"/>
        </w:rPr>
        <w:t>Contents</w:t>
      </w:r>
    </w:p>
    <w:p>
      <w:pPr>
        <w:spacing w:before="0" w:after="100" w:line="283" w:lineRule="auto"/>
        <w:ind w:left="403" w:hanging="259"/>
      </w:pPr>
      <w:r>
        <w:rPr>
          <w:rFonts w:ascii="Aptos" w:hAnsi="Aptos"/>
          <w:b/>
          <w:color w:val="8F1223"/>
        </w:rPr>
        <w:t xml:space="preserve">• </w:t>
      </w:r>
      <w:r>
        <w:rPr>
          <w:rFonts w:ascii="Aptos" w:hAnsi="Aptos"/>
        </w:rPr>
        <w:t>Part I - The Gift of an Equipped Body</w:t>
      </w:r>
    </w:p>
    <w:p>
      <w:pPr>
        <w:spacing w:before="0" w:after="100" w:line="283" w:lineRule="auto"/>
        <w:ind w:left="403" w:hanging="259"/>
      </w:pPr>
      <w:r>
        <w:rPr>
          <w:rFonts w:ascii="Aptos" w:hAnsi="Aptos"/>
          <w:b/>
          <w:color w:val="8F1223"/>
        </w:rPr>
        <w:t xml:space="preserve">• </w:t>
      </w:r>
      <w:r>
        <w:rPr>
          <w:rFonts w:ascii="Aptos" w:hAnsi="Aptos"/>
        </w:rPr>
        <w:t>Part II - Five Ministry Contributions</w:t>
      </w:r>
    </w:p>
    <w:p>
      <w:pPr>
        <w:spacing w:before="0" w:after="100" w:line="283" w:lineRule="auto"/>
        <w:ind w:left="403" w:hanging="259"/>
      </w:pPr>
      <w:r>
        <w:rPr>
          <w:rFonts w:ascii="Aptos" w:hAnsi="Aptos"/>
          <w:b/>
          <w:color w:val="8F1223"/>
        </w:rPr>
        <w:t xml:space="preserve">• </w:t>
      </w:r>
      <w:r>
        <w:rPr>
          <w:rFonts w:ascii="Aptos" w:hAnsi="Aptos"/>
        </w:rPr>
        <w:t>Part III - Collaboration, Maturity, and Safeguards</w:t>
      </w:r>
    </w:p>
    <w:p>
      <w:pPr>
        <w:spacing w:before="0" w:after="100" w:line="283" w:lineRule="auto"/>
        <w:ind w:left="403" w:hanging="259"/>
      </w:pPr>
      <w:r>
        <w:rPr>
          <w:rFonts w:ascii="Aptos" w:hAnsi="Aptos"/>
          <w:b/>
          <w:color w:val="8F1223"/>
        </w:rPr>
        <w:t xml:space="preserve">• </w:t>
      </w:r>
      <w:r>
        <w:rPr>
          <w:rFonts w:ascii="Aptos" w:hAnsi="Aptos"/>
        </w:rPr>
        <w:t>Part IV - Guided Discernment Inventory</w:t>
      </w:r>
    </w:p>
    <w:p>
      <w:pPr>
        <w:spacing w:before="0" w:after="100" w:line="283" w:lineRule="auto"/>
        <w:ind w:left="403" w:hanging="259"/>
      </w:pPr>
      <w:r>
        <w:rPr>
          <w:rFonts w:ascii="Aptos" w:hAnsi="Aptos"/>
          <w:b/>
          <w:color w:val="8F1223"/>
        </w:rPr>
        <w:t xml:space="preserve">• </w:t>
      </w:r>
      <w:r>
        <w:rPr>
          <w:rFonts w:ascii="Aptos" w:hAnsi="Aptos"/>
        </w:rPr>
        <w:t>Part V - Participant Workbook</w:t>
      </w:r>
    </w:p>
    <w:p>
      <w:pPr>
        <w:spacing w:before="0" w:after="100" w:line="283" w:lineRule="auto"/>
        <w:ind w:left="403" w:hanging="259"/>
      </w:pPr>
      <w:r>
        <w:rPr>
          <w:rFonts w:ascii="Aptos" w:hAnsi="Aptos"/>
          <w:b/>
          <w:color w:val="8F1223"/>
        </w:rPr>
        <w:t xml:space="preserve">• </w:t>
      </w:r>
      <w:r>
        <w:rPr>
          <w:rFonts w:ascii="Aptos" w:hAnsi="Aptos"/>
        </w:rPr>
        <w:t>Part VI - Facilitator Guide and Six-Session Curriculum</w:t>
      </w:r>
    </w:p>
    <w:p>
      <w:pPr>
        <w:spacing w:before="0" w:after="100" w:line="283" w:lineRule="auto"/>
        <w:ind w:left="403" w:hanging="259"/>
      </w:pPr>
      <w:r>
        <w:rPr>
          <w:rFonts w:ascii="Aptos" w:hAnsi="Aptos"/>
          <w:b/>
          <w:color w:val="8F1223"/>
        </w:rPr>
        <w:t xml:space="preserve">• </w:t>
      </w:r>
      <w:r>
        <w:rPr>
          <w:rFonts w:ascii="Aptos" w:hAnsi="Aptos"/>
        </w:rPr>
        <w:t>Part VII - Case Laboratories</w:t>
      </w:r>
    </w:p>
    <w:p>
      <w:pPr>
        <w:spacing w:before="0" w:after="100" w:line="283" w:lineRule="auto"/>
        <w:ind w:left="403" w:hanging="259"/>
      </w:pPr>
      <w:r>
        <w:rPr>
          <w:rFonts w:ascii="Aptos" w:hAnsi="Aptos"/>
          <w:b/>
          <w:color w:val="8F1223"/>
        </w:rPr>
        <w:t xml:space="preserve">• </w:t>
      </w:r>
      <w:r>
        <w:rPr>
          <w:rFonts w:ascii="Aptos" w:hAnsi="Aptos"/>
        </w:rPr>
        <w:t>Part VIII - Ninety-Day Formation Plan</w:t>
      </w:r>
    </w:p>
    <w:p>
      <w:pPr>
        <w:spacing w:before="0" w:after="100" w:line="283" w:lineRule="auto"/>
        <w:ind w:left="403" w:hanging="259"/>
      </w:pPr>
      <w:r>
        <w:rPr>
          <w:rFonts w:ascii="Aptos" w:hAnsi="Aptos"/>
          <w:b/>
          <w:color w:val="8F1223"/>
        </w:rPr>
        <w:t xml:space="preserve">• </w:t>
      </w:r>
      <w:r>
        <w:rPr>
          <w:rFonts w:ascii="Aptos" w:hAnsi="Aptos"/>
        </w:rPr>
        <w:t>Appendices - Quick References, Glossary, and Scripture Map</w:t>
      </w:r>
    </w:p>
    <w:p>
      <w:pPr>
        <w:pStyle w:val="Heading1"/>
        <w:keepNext/>
      </w:pPr>
      <w:r>
        <w:rPr>
          <w:rFonts w:ascii="Aptos" w:hAnsi="Aptos"/>
        </w:rPr>
        <w:t>How to Use This Suite</w:t>
      </w:r>
    </w:p>
    <w:p>
      <w:pPr>
        <w:keepNext w:val="0"/>
        <w:spacing w:before="0" w:after="120" w:line="300" w:lineRule="auto"/>
      </w:pPr>
      <w:r>
        <w:rPr>
          <w:rFonts w:ascii="Aptos" w:hAnsi="Aptos"/>
          <w:i w:val="0"/>
        </w:rPr>
        <w:t>Individual learners can read Parts I-III, complete the inventory, gather observer input, and build a ninety-day formation plan. Churches and cohorts can teach the six-session curriculum, use the case laboratories, and hold discernment conversations. Facilitators can draw from the complete guide while participants work directly in the reflection pages and companion spreadsheet.</w:t>
      </w:r>
    </w:p>
    <w:tbl>
      <w:tblPr>
        <w:tblW w:type="dxa" w:w="9360"/>
        <w:jc w:val="left"/>
        <w:tblLayout w:type="fixed"/>
        <w:tblLook w:firstColumn="1" w:firstRow="1" w:lastColumn="0" w:lastRow="0" w:noHBand="0" w:noVBand="1" w:val="04A0"/>
        <w:tblInd w:w="130" w:type="dxa"/>
      </w:tblPr>
      <w:tblGrid>
        <w:gridCol w:w="9360"/>
      </w:tblGrid>
      <w:tr>
        <w:tc>
          <w:tcPr>
            <w:tcW w:type="dxa" w:w="9360"/>
            <w:tcMar>
              <w:top w:w="100" w:type="dxa"/>
              <w:start w:w="130" w:type="dxa"/>
              <w:bottom w:w="100" w:type="dxa"/>
              <w:end w:w="130" w:type="dxa"/>
            </w:tcMar>
            <w:shd w:fill="F8E8EB"/>
          </w:tcPr>
          <w:p>
            <w:pPr>
              <w:spacing w:after="80"/>
            </w:pPr>
            <w:r>
              <w:rPr>
                <w:rFonts w:ascii="Aptos" w:hAnsi="Aptos"/>
                <w:b/>
                <w:color w:val="690918"/>
                <w:sz w:val="21"/>
              </w:rPr>
              <w:t>THE FORMATION POSTURE</w:t>
            </w:r>
          </w:p>
          <w:p>
            <w:pPr>
              <w:spacing w:after="0" w:line="288" w:lineRule="auto"/>
            </w:pPr>
            <w:r>
              <w:rPr>
                <w:rFonts w:ascii="Aptos" w:hAnsi="Aptos"/>
                <w:color w:val="1A1818"/>
                <w:sz w:val="20"/>
              </w:rPr>
              <w:t>Receive identity from Christ. Serve before seeking a title. Welcome testing. Attend to character. Trace fruit over time. Honor the body. Grow where grace and responsibility meet.</w:t>
            </w:r>
          </w:p>
        </w:tc>
      </w:tr>
    </w:tbl>
    <w:p>
      <w:pPr>
        <w:spacing w:after="40"/>
      </w:pPr>
    </w:p>
    <w:p>
      <w:pPr>
        <w:pStyle w:val="Heading1"/>
        <w:keepNext/>
      </w:pPr>
      <w:r>
        <w:rPr>
          <w:rFonts w:ascii="Aptos" w:hAnsi="Aptos"/>
        </w:rPr>
        <w:t>Part I - The Gift of an Equipped Body</w:t>
      </w:r>
    </w:p>
    <w:p>
      <w:pPr>
        <w:pStyle w:val="Heading2"/>
        <w:keepNext/>
      </w:pPr>
      <w:r>
        <w:rPr>
          <w:rFonts w:ascii="Aptos" w:hAnsi="Aptos"/>
        </w:rPr>
        <w:t>1. Christ Gives People for the Maturity of His Body</w:t>
      </w:r>
    </w:p>
    <w:p>
      <w:pPr>
        <w:keepNext w:val="0"/>
        <w:spacing w:before="0" w:after="120" w:line="300" w:lineRule="auto"/>
      </w:pPr>
      <w:r>
        <w:rPr>
          <w:rFonts w:ascii="Aptos" w:hAnsi="Aptos"/>
          <w:i w:val="0"/>
        </w:rPr>
        <w:t>The fivefold ministry begins with the generosity and authority of the risen Christ. Ephesians 4 places ministry gifts inside a larger movement: grace is given, Christ gives, gifted people equip, the saints serve, and the whole body grows. The emphasis rests on a mature people rather than an elevated platform. Each ministry contribution carries responsibility for helping others become faithful, discerning, fruitful, and loving.</w:t>
      </w:r>
    </w:p>
    <w:tbl>
      <w:tblPr>
        <w:tblW w:type="dxa" w:w="9360"/>
        <w:jc w:val="left"/>
        <w:tblLayout w:type="fixed"/>
        <w:tblLook w:firstColumn="1" w:firstRow="1" w:lastColumn="0" w:lastRow="0" w:noHBand="0" w:noVBand="1" w:val="04A0"/>
        <w:tblInd w:w="130" w:type="dxa"/>
      </w:tblPr>
      <w:tblGrid>
        <w:gridCol w:w="9360"/>
      </w:tblGrid>
      <w:tr>
        <w:tc>
          <w:tcPr>
            <w:tcW w:type="dxa" w:w="9360"/>
            <w:tcMar>
              <w:top w:w="100" w:type="dxa"/>
              <w:start w:w="130" w:type="dxa"/>
              <w:bottom w:w="100" w:type="dxa"/>
              <w:end w:w="130" w:type="dxa"/>
            </w:tcMar>
            <w:shd w:fill="F3E8CF"/>
          </w:tcPr>
          <w:p>
            <w:pPr>
              <w:spacing w:after="80"/>
            </w:pPr>
            <w:r>
              <w:rPr>
                <w:rFonts w:ascii="Aptos" w:hAnsi="Aptos"/>
                <w:b/>
                <w:color w:val="690918"/>
                <w:sz w:val="21"/>
              </w:rPr>
              <w:t>EPHESIANS 4:11-13, KJV</w:t>
            </w:r>
          </w:p>
          <w:p>
            <w:pPr>
              <w:spacing w:after="0" w:line="288" w:lineRule="auto"/>
            </w:pPr>
            <w:r>
              <w:rPr>
                <w:rFonts w:ascii="Aptos" w:hAnsi="Aptos"/>
                <w:color w:val="1A1818"/>
                <w:sz w:val="20"/>
              </w:rPr>
              <w:t>“And he gave some, apostles; and some, prophets; and some, evangelists; and some, pastors and teachers; For the perfecting of the saints, for the work of the ministry, for the edifying of the body of Christ: Till we all come in the unity of the faith, and of the knowledge of the Son of God, unto a perfect man, unto the measure of the stature of the fulness of Christ.”</w:t>
            </w:r>
          </w:p>
        </w:tc>
      </w:tr>
    </w:tbl>
    <w:p>
      <w:pPr>
        <w:spacing w:after="40"/>
      </w:pPr>
    </w:p>
    <w:p>
      <w:pPr>
        <w:keepNext w:val="0"/>
        <w:spacing w:before="0" w:after="120" w:line="300" w:lineRule="auto"/>
      </w:pPr>
      <w:r>
        <w:rPr>
          <w:rFonts w:ascii="Aptos" w:hAnsi="Aptos"/>
          <w:i w:val="0"/>
        </w:rPr>
        <w:t>The destination governs the design. Unity of faith, knowledge of the Son of God, maturity, doctrinal steadiness, truth spoken in love, and coordinated growth form the biblical outcomes of equipping. Any fivefold expression can therefore be evaluated by the kind of people and community it helps form.</w:t>
      </w:r>
    </w:p>
    <w:p>
      <w:pPr>
        <w:pStyle w:val="Heading2"/>
        <w:keepNext/>
      </w:pPr>
      <w:r>
        <w:rPr>
          <w:rFonts w:ascii="Aptos" w:hAnsi="Aptos"/>
        </w:rPr>
        <w:t>2. Fivefold Ministry Within the Wider Life of Gifts</w:t>
      </w:r>
    </w:p>
    <w:p>
      <w:pPr>
        <w:keepNext w:val="0"/>
        <w:spacing w:before="0" w:after="120" w:line="300" w:lineRule="auto"/>
      </w:pPr>
      <w:r>
        <w:rPr>
          <w:rFonts w:ascii="Aptos" w:hAnsi="Aptos"/>
          <w:i w:val="0"/>
        </w:rPr>
        <w:t>Ephesians 4:11-16 works alongside Romans 12:3-8, 1 Corinthians 12-14, and 1 Peter 4:10-11. These passages describe a generous Spirit who distributes grace across the body. The fivefold ministries serve within that wider ecology. Every believer receives a call to stewardship, service, love, holiness, witness, and growth. Fivefold ministers help the saints exercise that shared calling with wisdom and strength.</w:t>
      </w:r>
    </w:p>
    <w:p>
      <w:pPr>
        <w:keepNext w:val="0"/>
        <w:spacing w:before="0" w:after="120" w:line="300" w:lineRule="auto"/>
      </w:pPr>
      <w:r>
        <w:rPr>
          <w:rFonts w:ascii="Aptos" w:hAnsi="Aptos"/>
          <w:i w:val="0"/>
        </w:rPr>
        <w:t>A person may display a ministry function before receiving a formal title. A local role may carry one function strongly, several functions in combination, or a different emphasis across seasons. Titles become trustworthy when character, fruit, competence, accountability, community recognition, and sustainable responsibility converge.</w:t>
      </w:r>
    </w:p>
    <w:p>
      <w:pPr>
        <w:pStyle w:val="Heading2"/>
        <w:keepNext/>
      </w:pPr>
      <w:r>
        <w:rPr>
          <w:rFonts w:ascii="Aptos" w:hAnsi="Aptos"/>
        </w:rPr>
        <w:t>3. Terms That Keep Discernment Clear</w:t>
      </w:r>
    </w:p>
    <w:tbl>
      <w:tblPr>
        <w:tblW w:type="dxa" w:w="9360"/>
        <w:jc w:val="left"/>
        <w:tblLayout w:type="fixed"/>
        <w:tblLook w:firstColumn="1" w:firstRow="1" w:lastColumn="0" w:lastRow="0" w:noHBand="0" w:noVBand="1" w:val="04A0"/>
        <w:tblInd w:w="130" w:type="dxa"/>
      </w:tblPr>
      <w:tblGrid>
        <w:gridCol w:w="1944"/>
        <w:gridCol w:w="7416"/>
      </w:tblGrid>
      <w:tr>
        <w:trPr>
          <w:tblHeader w:val="true"/>
        </w:trPr>
        <w:tc>
          <w:tcPr>
            <w:tcW w:type="dxa" w:w="1944"/>
            <w:tcMar>
              <w:top w:w="100" w:type="dxa"/>
              <w:start w:w="130" w:type="dxa"/>
              <w:bottom w:w="100" w:type="dxa"/>
              <w:end w:w="130" w:type="dxa"/>
            </w:tcMar>
            <w:vAlign w:val="center"/>
            <w:shd w:fill="8F1223"/>
          </w:tcPr>
          <w:p>
            <w:r>
              <w:rPr>
                <w:rFonts w:ascii="Aptos" w:hAnsi="Aptos"/>
                <w:b/>
                <w:color w:val="FFFFFF"/>
                <w:sz w:val="19"/>
              </w:rPr>
              <w:t>Term</w:t>
            </w:r>
          </w:p>
        </w:tc>
        <w:tc>
          <w:tcPr>
            <w:tcW w:type="dxa" w:w="7416"/>
            <w:tcMar>
              <w:top w:w="100" w:type="dxa"/>
              <w:start w:w="130" w:type="dxa"/>
              <w:bottom w:w="100" w:type="dxa"/>
              <w:end w:w="130" w:type="dxa"/>
            </w:tcMar>
            <w:vAlign w:val="center"/>
            <w:shd w:fill="8F1223"/>
          </w:tcPr>
          <w:p>
            <w:r>
              <w:rPr>
                <w:rFonts w:ascii="Aptos" w:hAnsi="Aptos"/>
                <w:b/>
                <w:color w:val="FFFFFF"/>
                <w:sz w:val="19"/>
              </w:rPr>
              <w:t>Working definition</w:t>
            </w:r>
          </w:p>
        </w:tc>
      </w:tr>
      <w:tr>
        <w:tc>
          <w:tcPr>
            <w:tcW w:type="dxa" w:w="1944"/>
            <w:tcMar>
              <w:top w:w="100" w:type="dxa"/>
              <w:start w:w="130" w:type="dxa"/>
              <w:bottom w:w="100" w:type="dxa"/>
              <w:end w:w="130" w:type="dxa"/>
            </w:tcMar>
            <w:vAlign w:val="center"/>
            <w:shd w:fill="FBF8F1"/>
          </w:tcPr>
          <w:p>
            <w:r>
              <w:rPr>
                <w:rFonts w:ascii="Aptos" w:hAnsi="Aptos"/>
                <w:b/>
                <w:color w:val="1A1818"/>
                <w:sz w:val="18"/>
              </w:rPr>
              <w:t>Grace</w:t>
            </w:r>
          </w:p>
        </w:tc>
        <w:tc>
          <w:tcPr>
            <w:tcW w:type="dxa" w:w="7416"/>
            <w:tcMar>
              <w:top w:w="100" w:type="dxa"/>
              <w:start w:w="130" w:type="dxa"/>
              <w:bottom w:w="100" w:type="dxa"/>
              <w:end w:w="130" w:type="dxa"/>
            </w:tcMar>
            <w:vAlign w:val="center"/>
            <w:shd w:fill="FBF8F1"/>
          </w:tcPr>
          <w:p>
            <w:r>
              <w:rPr>
                <w:rFonts w:ascii="Aptos" w:hAnsi="Aptos"/>
                <w:b w:val="0"/>
                <w:color w:val="1A1818"/>
                <w:sz w:val="18"/>
              </w:rPr>
              <w:t>Christ-given enablement received and stewarded for the good of others.</w:t>
            </w:r>
          </w:p>
        </w:tc>
      </w:tr>
      <w:tr>
        <w:tc>
          <w:tcPr>
            <w:tcW w:type="dxa" w:w="1944"/>
            <w:tcMar>
              <w:top w:w="100" w:type="dxa"/>
              <w:start w:w="130" w:type="dxa"/>
              <w:bottom w:w="100" w:type="dxa"/>
              <w:end w:w="130" w:type="dxa"/>
            </w:tcMar>
            <w:vAlign w:val="center"/>
            <w:shd w:fill="FFFFFF"/>
          </w:tcPr>
          <w:p>
            <w:r>
              <w:rPr>
                <w:rFonts w:ascii="Aptos" w:hAnsi="Aptos"/>
                <w:b/>
                <w:color w:val="1A1818"/>
                <w:sz w:val="18"/>
              </w:rPr>
              <w:t>Gift</w:t>
            </w:r>
          </w:p>
        </w:tc>
        <w:tc>
          <w:tcPr>
            <w:tcW w:type="dxa" w:w="7416"/>
            <w:tcMar>
              <w:top w:w="100" w:type="dxa"/>
              <w:start w:w="130" w:type="dxa"/>
              <w:bottom w:w="100" w:type="dxa"/>
              <w:end w:w="130" w:type="dxa"/>
            </w:tcMar>
            <w:vAlign w:val="center"/>
            <w:shd w:fill="FFFFFF"/>
          </w:tcPr>
          <w:p>
            <w:r>
              <w:rPr>
                <w:rFonts w:ascii="Aptos" w:hAnsi="Aptos"/>
                <w:b w:val="0"/>
                <w:color w:val="1A1818"/>
                <w:sz w:val="18"/>
              </w:rPr>
              <w:t>A Spirit-enabled capacity or expression that contributes to the body.</w:t>
            </w:r>
          </w:p>
        </w:tc>
      </w:tr>
      <w:tr>
        <w:tc>
          <w:tcPr>
            <w:tcW w:type="dxa" w:w="1944"/>
            <w:tcMar>
              <w:top w:w="100" w:type="dxa"/>
              <w:start w:w="130" w:type="dxa"/>
              <w:bottom w:w="100" w:type="dxa"/>
              <w:end w:w="130" w:type="dxa"/>
            </w:tcMar>
            <w:vAlign w:val="center"/>
            <w:shd w:fill="FBF8F1"/>
          </w:tcPr>
          <w:p>
            <w:r>
              <w:rPr>
                <w:rFonts w:ascii="Aptos" w:hAnsi="Aptos"/>
                <w:b/>
                <w:color w:val="1A1818"/>
                <w:sz w:val="18"/>
              </w:rPr>
              <w:t>Function</w:t>
            </w:r>
          </w:p>
        </w:tc>
        <w:tc>
          <w:tcPr>
            <w:tcW w:type="dxa" w:w="7416"/>
            <w:tcMar>
              <w:top w:w="100" w:type="dxa"/>
              <w:start w:w="130" w:type="dxa"/>
              <w:bottom w:w="100" w:type="dxa"/>
              <w:end w:w="130" w:type="dxa"/>
            </w:tcMar>
            <w:vAlign w:val="center"/>
            <w:shd w:fill="FBF8F1"/>
          </w:tcPr>
          <w:p>
            <w:r>
              <w:rPr>
                <w:rFonts w:ascii="Aptos" w:hAnsi="Aptos"/>
                <w:b w:val="0"/>
                <w:color w:val="1A1818"/>
                <w:sz w:val="18"/>
              </w:rPr>
              <w:t>The recurring ministry work a person actually performs.</w:t>
            </w:r>
          </w:p>
        </w:tc>
      </w:tr>
      <w:tr>
        <w:tc>
          <w:tcPr>
            <w:tcW w:type="dxa" w:w="1944"/>
            <w:tcMar>
              <w:top w:w="100" w:type="dxa"/>
              <w:start w:w="130" w:type="dxa"/>
              <w:bottom w:w="100" w:type="dxa"/>
              <w:end w:w="130" w:type="dxa"/>
            </w:tcMar>
            <w:vAlign w:val="center"/>
            <w:shd w:fill="FFFFFF"/>
          </w:tcPr>
          <w:p>
            <w:r>
              <w:rPr>
                <w:rFonts w:ascii="Aptos" w:hAnsi="Aptos"/>
                <w:b/>
                <w:color w:val="1A1818"/>
                <w:sz w:val="18"/>
              </w:rPr>
              <w:t>Calling</w:t>
            </w:r>
          </w:p>
        </w:tc>
        <w:tc>
          <w:tcPr>
            <w:tcW w:type="dxa" w:w="7416"/>
            <w:tcMar>
              <w:top w:w="100" w:type="dxa"/>
              <w:start w:w="130" w:type="dxa"/>
              <w:bottom w:w="100" w:type="dxa"/>
              <w:end w:w="130" w:type="dxa"/>
            </w:tcMar>
            <w:vAlign w:val="center"/>
            <w:shd w:fill="FFFFFF"/>
          </w:tcPr>
          <w:p>
            <w:r>
              <w:rPr>
                <w:rFonts w:ascii="Aptos" w:hAnsi="Aptos"/>
                <w:b w:val="0"/>
                <w:color w:val="1A1818"/>
                <w:sz w:val="18"/>
              </w:rPr>
              <w:t>A durable summons and responsibility discerned through prayer, Scripture, fruit, and community.</w:t>
            </w:r>
          </w:p>
        </w:tc>
      </w:tr>
      <w:tr>
        <w:tc>
          <w:tcPr>
            <w:tcW w:type="dxa" w:w="1944"/>
            <w:tcMar>
              <w:top w:w="100" w:type="dxa"/>
              <w:start w:w="130" w:type="dxa"/>
              <w:bottom w:w="100" w:type="dxa"/>
              <w:end w:w="130" w:type="dxa"/>
            </w:tcMar>
            <w:vAlign w:val="center"/>
            <w:shd w:fill="FBF8F1"/>
          </w:tcPr>
          <w:p>
            <w:r>
              <w:rPr>
                <w:rFonts w:ascii="Aptos" w:hAnsi="Aptos"/>
                <w:b/>
                <w:color w:val="1A1818"/>
                <w:sz w:val="18"/>
              </w:rPr>
              <w:t>Role</w:t>
            </w:r>
          </w:p>
        </w:tc>
        <w:tc>
          <w:tcPr>
            <w:tcW w:type="dxa" w:w="7416"/>
            <w:tcMar>
              <w:top w:w="100" w:type="dxa"/>
              <w:start w:w="130" w:type="dxa"/>
              <w:bottom w:w="100" w:type="dxa"/>
              <w:end w:w="130" w:type="dxa"/>
            </w:tcMar>
            <w:vAlign w:val="center"/>
            <w:shd w:fill="FBF8F1"/>
          </w:tcPr>
          <w:p>
            <w:r>
              <w:rPr>
                <w:rFonts w:ascii="Aptos" w:hAnsi="Aptos"/>
                <w:b w:val="0"/>
                <w:color w:val="1A1818"/>
                <w:sz w:val="18"/>
              </w:rPr>
              <w:t>An assigned responsibility within a specific ministry setting.</w:t>
            </w:r>
          </w:p>
        </w:tc>
      </w:tr>
      <w:tr>
        <w:tc>
          <w:tcPr>
            <w:tcW w:type="dxa" w:w="1944"/>
            <w:tcMar>
              <w:top w:w="100" w:type="dxa"/>
              <w:start w:w="130" w:type="dxa"/>
              <w:bottom w:w="100" w:type="dxa"/>
              <w:end w:w="130" w:type="dxa"/>
            </w:tcMar>
            <w:vAlign w:val="center"/>
            <w:shd w:fill="FFFFFF"/>
          </w:tcPr>
          <w:p>
            <w:r>
              <w:rPr>
                <w:rFonts w:ascii="Aptos" w:hAnsi="Aptos"/>
                <w:b/>
                <w:color w:val="1A1818"/>
                <w:sz w:val="18"/>
              </w:rPr>
              <w:t>Office</w:t>
            </w:r>
          </w:p>
        </w:tc>
        <w:tc>
          <w:tcPr>
            <w:tcW w:type="dxa" w:w="7416"/>
            <w:tcMar>
              <w:top w:w="100" w:type="dxa"/>
              <w:start w:w="130" w:type="dxa"/>
              <w:bottom w:w="100" w:type="dxa"/>
              <w:end w:w="130" w:type="dxa"/>
            </w:tcMar>
            <w:vAlign w:val="center"/>
            <w:shd w:fill="FFFFFF"/>
          </w:tcPr>
          <w:p>
            <w:r>
              <w:rPr>
                <w:rFonts w:ascii="Aptos" w:hAnsi="Aptos"/>
                <w:b w:val="0"/>
                <w:color w:val="1A1818"/>
                <w:sz w:val="18"/>
              </w:rPr>
              <w:t>A formally recognized and governed ministry responsibility within a tradition or church body.</w:t>
            </w:r>
          </w:p>
        </w:tc>
      </w:tr>
      <w:tr>
        <w:tc>
          <w:tcPr>
            <w:tcW w:type="dxa" w:w="1944"/>
            <w:tcMar>
              <w:top w:w="100" w:type="dxa"/>
              <w:start w:w="130" w:type="dxa"/>
              <w:bottom w:w="100" w:type="dxa"/>
              <w:end w:w="130" w:type="dxa"/>
            </w:tcMar>
            <w:vAlign w:val="center"/>
            <w:shd w:fill="FBF8F1"/>
          </w:tcPr>
          <w:p>
            <w:r>
              <w:rPr>
                <w:rFonts w:ascii="Aptos" w:hAnsi="Aptos"/>
                <w:b/>
                <w:color w:val="1A1818"/>
                <w:sz w:val="18"/>
              </w:rPr>
              <w:t>Title</w:t>
            </w:r>
          </w:p>
        </w:tc>
        <w:tc>
          <w:tcPr>
            <w:tcW w:type="dxa" w:w="7416"/>
            <w:tcMar>
              <w:top w:w="100" w:type="dxa"/>
              <w:start w:w="130" w:type="dxa"/>
              <w:bottom w:w="100" w:type="dxa"/>
              <w:end w:w="130" w:type="dxa"/>
            </w:tcMar>
            <w:vAlign w:val="center"/>
            <w:shd w:fill="FBF8F1"/>
          </w:tcPr>
          <w:p>
            <w:r>
              <w:rPr>
                <w:rFonts w:ascii="Aptos" w:hAnsi="Aptos"/>
                <w:b w:val="0"/>
                <w:color w:val="1A1818"/>
                <w:sz w:val="18"/>
              </w:rPr>
              <w:t>A public designation whose meaning depends on the governance and theology of the community using it.</w:t>
            </w:r>
          </w:p>
        </w:tc>
      </w:tr>
      <w:tr>
        <w:tc>
          <w:tcPr>
            <w:tcW w:type="dxa" w:w="1944"/>
            <w:tcMar>
              <w:top w:w="100" w:type="dxa"/>
              <w:start w:w="130" w:type="dxa"/>
              <w:bottom w:w="100" w:type="dxa"/>
              <w:end w:w="130" w:type="dxa"/>
            </w:tcMar>
            <w:vAlign w:val="center"/>
            <w:shd w:fill="FFFFFF"/>
          </w:tcPr>
          <w:p>
            <w:r>
              <w:rPr>
                <w:rFonts w:ascii="Aptos" w:hAnsi="Aptos"/>
                <w:b/>
                <w:color w:val="1A1818"/>
                <w:sz w:val="18"/>
              </w:rPr>
              <w:t>Fruit</w:t>
            </w:r>
          </w:p>
        </w:tc>
        <w:tc>
          <w:tcPr>
            <w:tcW w:type="dxa" w:w="7416"/>
            <w:tcMar>
              <w:top w:w="100" w:type="dxa"/>
              <w:start w:w="130" w:type="dxa"/>
              <w:bottom w:w="100" w:type="dxa"/>
              <w:end w:w="130" w:type="dxa"/>
            </w:tcMar>
            <w:vAlign w:val="center"/>
            <w:shd w:fill="FFFFFF"/>
          </w:tcPr>
          <w:p>
            <w:r>
              <w:rPr>
                <w:rFonts w:ascii="Aptos" w:hAnsi="Aptos"/>
                <w:b w:val="0"/>
                <w:color w:val="1A1818"/>
                <w:sz w:val="18"/>
              </w:rPr>
              <w:t>Observable outcomes in people and communities, including maturity, faithfulness, love, truth, freedom, and service.</w:t>
            </w:r>
          </w:p>
        </w:tc>
      </w:tr>
    </w:tbl>
    <w:p>
      <w:pPr>
        <w:pStyle w:val="Heading2"/>
        <w:keepNext/>
      </w:pPr>
      <w:r>
        <w:rPr>
          <w:rFonts w:ascii="Aptos" w:hAnsi="Aptos"/>
        </w:rPr>
        <w:t>4. A Continuationist and Accountable Lens</w:t>
      </w:r>
    </w:p>
    <w:p>
      <w:pPr>
        <w:keepNext w:val="0"/>
        <w:spacing w:before="0" w:after="120" w:line="300" w:lineRule="auto"/>
      </w:pPr>
      <w:r>
        <w:rPr>
          <w:rFonts w:ascii="Aptos" w:hAnsi="Aptos"/>
          <w:i w:val="0"/>
        </w:rPr>
        <w:t>This suite approaches the five ministry contributions as active and valuable for the church today. It also honors the unique authority of Christ, Scripture, and the canonical apostolic witness. Contemporary ministry operates under that received foundation. Prophetic ministry is welcomed and weighed. Apostolic ministry is sent and accountable. Evangelistic ministry proclaims and disciples. Pastoral ministry shepherds and protects. Teaching ministry handles Scripture carefully and forms practice.</w:t>
      </w:r>
    </w:p>
    <w:p>
      <w:pPr>
        <w:keepNext w:val="0"/>
        <w:spacing w:before="0" w:after="120" w:line="300" w:lineRule="auto"/>
      </w:pPr>
      <w:r>
        <w:rPr>
          <w:rFonts w:ascii="Aptos" w:hAnsi="Aptos"/>
          <w:i w:val="0"/>
        </w:rPr>
        <w:t>Christian traditions differ in how they name, recognize, and govern these ministries. Some reserve certain titles for the first-century foundation or for specific ecclesial offices. Others use the terms for contemporary functions and leadership roles. A mature resource makes room for those differences while keeping shared biblical outcomes in view.</w:t>
      </w:r>
    </w:p>
    <w:p>
      <w:r>
        <w:br w:type="page"/>
      </w:r>
    </w:p>
    <w:p>
      <w:pPr>
        <w:pStyle w:val="Heading1"/>
        <w:keepNext/>
      </w:pPr>
      <w:r>
        <w:rPr>
          <w:rFonts w:ascii="Aptos" w:hAnsi="Aptos"/>
        </w:rPr>
        <w:t>Part II - Five Ministry Contributions</w:t>
      </w:r>
    </w:p>
    <w:p>
      <w:pPr>
        <w:pStyle w:val="Heading1"/>
        <w:keepNext/>
      </w:pPr>
      <w:r>
        <w:rPr>
          <w:rFonts w:ascii="Aptos" w:hAnsi="Aptos"/>
        </w:rPr>
        <w:t>1. Apostolic Ministry</w:t>
      </w:r>
    </w:p>
    <w:p>
      <w:pPr>
        <w:spacing w:before="0" w:after="0" w:line="720" w:lineRule="exact"/>
        <w:jc w:val="center"/>
        <w:shd w:val="clear" w:color="auto" w:fill="6C101D"/>
        <w:keepNext/>
        <w:keepLines/>
      </w:pPr>
      <w:r>
        <w:rPr>
          <w:rFonts w:ascii="Aptos Display" w:hAnsi="Aptos Display"/>
          <w:b w:val="0"/>
          <w:i w:val="0"/>
          <w:color w:val="FFFAF0"/>
          <w:sz w:val="20"/>
        </w:rPr>
        <w:br/>
      </w:r>
      <w:r>
        <w:rPr>
          <w:rFonts w:ascii="Aptos Display" w:hAnsi="Aptos Display"/>
          <w:b/>
          <w:i w:val="0"/>
          <w:color w:val="D6B15D"/>
          <w:sz w:val="22"/>
        </w:rPr>
        <w:t>APOSTOLIC CONTRIBUTION</w:t>
      </w:r>
      <w:r>
        <w:rPr>
          <w:rFonts w:ascii="Aptos Display" w:hAnsi="Aptos Display"/>
          <w:b w:val="0"/>
          <w:i w:val="0"/>
          <w:color w:val="FFFAF0"/>
          <w:sz w:val="20"/>
        </w:rPr>
        <w:br/>
      </w:r>
      <w:r>
        <w:rPr>
          <w:rFonts w:ascii="Aptos Display" w:hAnsi="Aptos Display"/>
          <w:b/>
          <w:i w:val="0"/>
          <w:color w:val="FFFAF0"/>
          <w:sz w:val="48"/>
        </w:rPr>
        <w:t>EXTEND · ESTABLISH · SEND</w:t>
      </w:r>
      <w:r>
        <w:rPr>
          <w:rFonts w:ascii="Aptos Display" w:hAnsi="Aptos Display"/>
          <w:b w:val="0"/>
          <w:i w:val="0"/>
          <w:color w:val="FFFAF0"/>
          <w:sz w:val="20"/>
        </w:rPr>
        <w:br/>
      </w:r>
      <w:r>
        <w:rPr>
          <w:rFonts w:ascii="Aptos Display" w:hAnsi="Aptos Display"/>
          <w:b w:val="0"/>
          <w:i/>
          <w:color w:val="D6B15D"/>
          <w:sz w:val="26"/>
        </w:rPr>
        <w:t>Faithful mission forms durable foundations and shared leadership.</w:t>
      </w:r>
      <w:r>
        <w:rPr>
          <w:rFonts w:ascii="Aptos Display" w:hAnsi="Aptos Display"/>
          <w:b w:val="0"/>
          <w:i w:val="0"/>
          <w:color w:val="FFFAF0"/>
          <w:sz w:val="20"/>
        </w:rPr>
        <w:br/>
      </w:r>
      <w:r>
        <w:rPr>
          <w:rFonts w:ascii="Aptos Display" w:hAnsi="Aptos Display"/>
          <w:b w:val="0"/>
          <w:i w:val="0"/>
          <w:color w:val="FFFAF0"/>
          <w:sz w:val="20"/>
        </w:rPr>
        <w:br/>
      </w:r>
      <w:r>
        <w:rPr>
          <w:rFonts w:ascii="Aptos Display" w:hAnsi="Aptos Display"/>
          <w:b w:val="0"/>
          <w:i w:val="0"/>
          <w:color w:val="FFFAF0"/>
          <w:sz w:val="20"/>
        </w:rPr>
        <w:br/>
      </w:r>
    </w:p>
    <w:tbl>
      <w:tblPr>
        <w:tblW w:type="dxa" w:w="9360"/>
        <w:jc w:val="left"/>
        <w:tblLayout w:type="fixed"/>
        <w:tblLook w:firstColumn="1" w:firstRow="1" w:lastColumn="0" w:lastRow="0" w:noHBand="0" w:noVBand="1" w:val="04A0"/>
        <w:tblInd w:w="130" w:type="dxa"/>
      </w:tblPr>
      <w:tblGrid>
        <w:gridCol w:w="2376"/>
        <w:gridCol w:w="6984"/>
      </w:tblGrid>
      <w:tr>
        <w:tc>
          <w:tcPr>
            <w:tcW w:type="dxa" w:w="2376"/>
            <w:tcMar>
              <w:top w:w="100" w:type="dxa"/>
              <w:start w:w="130" w:type="dxa"/>
              <w:bottom w:w="100" w:type="dxa"/>
              <w:end w:w="130" w:type="dxa"/>
            </w:tcMar>
            <w:shd w:fill="8F1223"/>
            <w:vAlign w:val="center"/>
          </w:tcPr>
          <w:p>
            <w:r>
              <w:rPr>
                <w:rFonts w:ascii="Aptos" w:hAnsi="Aptos"/>
                <w:b/>
                <w:color w:val="FFFFFF"/>
                <w:sz w:val="18"/>
              </w:rPr>
              <w:t>Greek term</w:t>
            </w:r>
          </w:p>
        </w:tc>
        <w:tc>
          <w:tcPr>
            <w:tcW w:type="dxa" w:w="6984"/>
            <w:tcMar>
              <w:top w:w="100" w:type="dxa"/>
              <w:start w:w="130" w:type="dxa"/>
              <w:bottom w:w="100" w:type="dxa"/>
              <w:end w:w="130" w:type="dxa"/>
            </w:tcMar>
            <w:shd w:fill="FBF8F1"/>
            <w:vAlign w:val="center"/>
          </w:tcPr>
          <w:p>
            <w:r>
              <w:rPr>
                <w:rFonts w:ascii="Aptos" w:hAnsi="Aptos"/>
                <w:color w:val="1A1818"/>
                <w:sz w:val="19"/>
              </w:rPr>
              <w:t>apostolos - a sent one, envoy, or commissioned messenger</w:t>
            </w:r>
          </w:p>
        </w:tc>
      </w:tr>
      <w:tr>
        <w:tc>
          <w:tcPr>
            <w:tcW w:type="dxa" w:w="2376"/>
            <w:tcMar>
              <w:top w:w="100" w:type="dxa"/>
              <w:start w:w="130" w:type="dxa"/>
              <w:bottom w:w="100" w:type="dxa"/>
              <w:end w:w="130" w:type="dxa"/>
            </w:tcMar>
            <w:shd w:fill="8F1223"/>
            <w:vAlign w:val="center"/>
          </w:tcPr>
          <w:p>
            <w:r>
              <w:rPr>
                <w:rFonts w:ascii="Aptos" w:hAnsi="Aptos"/>
                <w:b/>
                <w:color w:val="FFFFFF"/>
                <w:sz w:val="18"/>
              </w:rPr>
              <w:t>Core contribution</w:t>
            </w:r>
          </w:p>
        </w:tc>
        <w:tc>
          <w:tcPr>
            <w:tcW w:type="dxa" w:w="6984"/>
            <w:tcMar>
              <w:top w:w="100" w:type="dxa"/>
              <w:start w:w="130" w:type="dxa"/>
              <w:bottom w:w="100" w:type="dxa"/>
              <w:end w:w="130" w:type="dxa"/>
            </w:tcMar>
            <w:shd w:fill="FFFFFF"/>
            <w:vAlign w:val="center"/>
          </w:tcPr>
          <w:p>
            <w:r>
              <w:rPr>
                <w:rFonts w:ascii="Aptos" w:hAnsi="Aptos"/>
                <w:color w:val="1A1818"/>
                <w:sz w:val="19"/>
              </w:rPr>
              <w:t>Pioneers, sends, establishes, connects, orders, and strengthens mission.</w:t>
            </w:r>
          </w:p>
        </w:tc>
      </w:tr>
      <w:tr>
        <w:tc>
          <w:tcPr>
            <w:tcW w:type="dxa" w:w="2376"/>
            <w:tcMar>
              <w:top w:w="100" w:type="dxa"/>
              <w:start w:w="130" w:type="dxa"/>
              <w:bottom w:w="100" w:type="dxa"/>
              <w:end w:w="130" w:type="dxa"/>
            </w:tcMar>
            <w:shd w:fill="8F1223"/>
            <w:vAlign w:val="center"/>
          </w:tcPr>
          <w:p>
            <w:r>
              <w:rPr>
                <w:rFonts w:ascii="Aptos" w:hAnsi="Aptos"/>
                <w:b/>
                <w:color w:val="FFFFFF"/>
                <w:sz w:val="18"/>
              </w:rPr>
              <w:t>Primary question</w:t>
            </w:r>
          </w:p>
        </w:tc>
        <w:tc>
          <w:tcPr>
            <w:tcW w:type="dxa" w:w="6984"/>
            <w:tcMar>
              <w:top w:w="100" w:type="dxa"/>
              <w:start w:w="130" w:type="dxa"/>
              <w:bottom w:w="100" w:type="dxa"/>
              <w:end w:w="130" w:type="dxa"/>
            </w:tcMar>
            <w:shd w:fill="FBF8F1"/>
            <w:vAlign w:val="center"/>
          </w:tcPr>
          <w:p>
            <w:r>
              <w:rPr>
                <w:rFonts w:ascii="Aptos" w:hAnsi="Aptos"/>
                <w:color w:val="1A1818"/>
                <w:sz w:val="19"/>
              </w:rPr>
              <w:t>Where must the gospel move, and what faithful structure will sustain it?</w:t>
            </w:r>
          </w:p>
        </w:tc>
      </w:tr>
      <w:tr>
        <w:tc>
          <w:tcPr>
            <w:tcW w:type="dxa" w:w="2376"/>
            <w:tcMar>
              <w:top w:w="100" w:type="dxa"/>
              <w:start w:w="130" w:type="dxa"/>
              <w:bottom w:w="100" w:type="dxa"/>
              <w:end w:w="130" w:type="dxa"/>
            </w:tcMar>
            <w:shd w:fill="8F1223"/>
            <w:vAlign w:val="center"/>
          </w:tcPr>
          <w:p>
            <w:r>
              <w:rPr>
                <w:rFonts w:ascii="Aptos" w:hAnsi="Aptos"/>
                <w:b/>
                <w:color w:val="FFFFFF"/>
                <w:sz w:val="18"/>
              </w:rPr>
              <w:t>Healthy fruit</w:t>
            </w:r>
          </w:p>
        </w:tc>
        <w:tc>
          <w:tcPr>
            <w:tcW w:type="dxa" w:w="6984"/>
            <w:tcMar>
              <w:top w:w="100" w:type="dxa"/>
              <w:start w:w="130" w:type="dxa"/>
              <w:bottom w:w="100" w:type="dxa"/>
              <w:end w:w="130" w:type="dxa"/>
            </w:tcMar>
            <w:shd w:fill="FFFFFF"/>
            <w:vAlign w:val="center"/>
          </w:tcPr>
          <w:p>
            <w:r>
              <w:rPr>
                <w:rFonts w:ascii="Aptos" w:hAnsi="Aptos"/>
                <w:color w:val="1A1818"/>
                <w:sz w:val="19"/>
              </w:rPr>
              <w:t>New works, sound foundations, equipped leaders, connected regions, durable mission.</w:t>
            </w:r>
          </w:p>
        </w:tc>
      </w:tr>
      <w:tr>
        <w:tc>
          <w:tcPr>
            <w:tcW w:type="dxa" w:w="2376"/>
            <w:tcMar>
              <w:top w:w="100" w:type="dxa"/>
              <w:start w:w="130" w:type="dxa"/>
              <w:bottom w:w="100" w:type="dxa"/>
              <w:end w:w="130" w:type="dxa"/>
            </w:tcMar>
            <w:shd w:fill="8F1223"/>
            <w:vAlign w:val="center"/>
          </w:tcPr>
          <w:p>
            <w:r>
              <w:rPr>
                <w:rFonts w:ascii="Aptos" w:hAnsi="Aptos"/>
                <w:b/>
                <w:color w:val="FFFFFF"/>
                <w:sz w:val="18"/>
              </w:rPr>
              <w:t>Common strain</w:t>
            </w:r>
          </w:p>
        </w:tc>
        <w:tc>
          <w:tcPr>
            <w:tcW w:type="dxa" w:w="6984"/>
            <w:tcMar>
              <w:top w:w="100" w:type="dxa"/>
              <w:start w:w="130" w:type="dxa"/>
              <w:bottom w:w="100" w:type="dxa"/>
              <w:end w:w="130" w:type="dxa"/>
            </w:tcMar>
            <w:shd w:fill="FBF8F1"/>
            <w:vAlign w:val="center"/>
          </w:tcPr>
          <w:p>
            <w:r>
              <w:rPr>
                <w:rFonts w:ascii="Aptos" w:hAnsi="Aptos"/>
                <w:color w:val="1A1818"/>
                <w:sz w:val="19"/>
              </w:rPr>
              <w:t>Overextension, control, speed without care, institutional expansion beyond capacity.</w:t>
            </w:r>
          </w:p>
        </w:tc>
      </w:tr>
      <w:tr>
        <w:tc>
          <w:tcPr>
            <w:tcW w:type="dxa" w:w="2376"/>
            <w:tcMar>
              <w:top w:w="100" w:type="dxa"/>
              <w:start w:w="130" w:type="dxa"/>
              <w:bottom w:w="100" w:type="dxa"/>
              <w:end w:w="130" w:type="dxa"/>
            </w:tcMar>
            <w:shd w:fill="8F1223"/>
            <w:vAlign w:val="center"/>
          </w:tcPr>
          <w:p>
            <w:r>
              <w:rPr>
                <w:rFonts w:ascii="Aptos" w:hAnsi="Aptos"/>
                <w:b/>
                <w:color w:val="FFFFFF"/>
                <w:sz w:val="18"/>
              </w:rPr>
              <w:t>Needed partners</w:t>
            </w:r>
          </w:p>
        </w:tc>
        <w:tc>
          <w:tcPr>
            <w:tcW w:type="dxa" w:w="6984"/>
            <w:tcMar>
              <w:top w:w="100" w:type="dxa"/>
              <w:start w:w="130" w:type="dxa"/>
              <w:bottom w:w="100" w:type="dxa"/>
              <w:end w:w="130" w:type="dxa"/>
            </w:tcMar>
            <w:shd w:fill="FFFFFF"/>
            <w:vAlign w:val="center"/>
          </w:tcPr>
          <w:p>
            <w:r>
              <w:rPr>
                <w:rFonts w:ascii="Aptos" w:hAnsi="Aptos"/>
                <w:color w:val="1A1818"/>
                <w:sz w:val="19"/>
              </w:rPr>
              <w:t>Prophetic discernment, evangelistic reach, pastoral care, teaching depth.</w:t>
            </w:r>
          </w:p>
        </w:tc>
      </w:tr>
    </w:tbl>
    <w:p>
      <w:pPr>
        <w:spacing w:after="40"/>
      </w:pPr>
    </w:p>
    <w:p>
      <w:pPr>
        <w:pStyle w:val="Heading2"/>
        <w:keepNext/>
      </w:pPr>
      <w:r>
        <w:rPr>
          <w:rFonts w:ascii="Aptos" w:hAnsi="Aptos"/>
        </w:rPr>
        <w:t>A mature portrait</w:t>
      </w:r>
    </w:p>
    <w:p>
      <w:pPr>
        <w:keepNext w:val="0"/>
        <w:spacing w:before="0" w:after="120" w:line="300" w:lineRule="auto"/>
      </w:pPr>
      <w:r>
        <w:rPr>
          <w:rFonts w:ascii="Aptos" w:hAnsi="Aptos"/>
          <w:i w:val="0"/>
        </w:rPr>
        <w:t>Apostolic ministry perceives fields, peoples, systems, and future capacity. It carries a sent quality: movement begins in communion with Christ and accountable community, then takes shape through courageous obedience. Apostolic people often recognize what must be initiated, connected, ordered, or repaired so that the gospel can take root and multiply.</w:t>
      </w:r>
    </w:p>
    <w:p>
      <w:pPr>
        <w:keepNext w:val="0"/>
        <w:spacing w:before="0" w:after="120" w:line="300" w:lineRule="auto"/>
      </w:pPr>
      <w:r>
        <w:rPr>
          <w:rFonts w:ascii="Aptos" w:hAnsi="Aptos"/>
          <w:i w:val="0"/>
        </w:rPr>
        <w:t>Healthy apostolic work builds people as carefully as it builds initiatives. It lays foundations in Christ, forms local leaders, shares authority, establishes healthy doctrine and practice, and prepares communities to continue faithfully. The measure of success includes durability, maturity, relational trust, and the release of others.</w:t>
      </w:r>
    </w:p>
    <w:p>
      <w:pPr>
        <w:keepNext w:val="0"/>
        <w:spacing w:before="0" w:after="120" w:line="300" w:lineRule="auto"/>
      </w:pPr>
      <w:r>
        <w:rPr>
          <w:rFonts w:ascii="Aptos" w:hAnsi="Aptos"/>
          <w:i w:val="0"/>
        </w:rPr>
        <w:t>The canonical apostles and their witness hold a foundational place in the church. Contemporary apostolic service honors that foundation through fidelity to Scripture, humble sending, cross-cultural mission, wise governance, and collaborative leadership.</w:t>
      </w:r>
    </w:p>
    <w:p>
      <w:pPr>
        <w:pStyle w:val="Heading2"/>
        <w:keepNext/>
      </w:pPr>
      <w:r>
        <w:rPr>
          <w:rFonts w:ascii="Aptos" w:hAnsi="Aptos"/>
        </w:rPr>
        <w:t>Biblical anchors</w:t>
      </w:r>
    </w:p>
    <w:p>
      <w:pPr>
        <w:keepNext w:val="0"/>
        <w:spacing w:before="0" w:after="120" w:line="300" w:lineRule="auto"/>
      </w:pPr>
      <w:r>
        <w:rPr>
          <w:rFonts w:ascii="Aptos" w:hAnsi="Aptos"/>
          <w:i w:val="0"/>
        </w:rPr>
        <w:t>Matthew 28:18-20; Acts 13:1-3; Acts 14:21-23; Romans 15:18-24; 1 Corinthians 3:5-11; Ephesians 2:19-22.</w:t>
      </w:r>
    </w:p>
    <w:p>
      <w:pPr>
        <w:pStyle w:val="Heading2"/>
        <w:keepNext/>
      </w:pPr>
      <w:r>
        <w:rPr>
          <w:rFonts w:ascii="Aptos" w:hAnsi="Aptos"/>
        </w:rPr>
        <w:t>Recurring markers</w:t>
      </w:r>
    </w:p>
    <w:p>
      <w:pPr>
        <w:spacing w:before="0" w:after="100" w:line="283" w:lineRule="auto"/>
        <w:ind w:left="403" w:hanging="259"/>
      </w:pPr>
      <w:r>
        <w:rPr>
          <w:rFonts w:ascii="Aptos" w:hAnsi="Aptos"/>
          <w:b/>
          <w:color w:val="8F1223"/>
        </w:rPr>
        <w:t xml:space="preserve">• </w:t>
      </w:r>
      <w:r>
        <w:rPr>
          <w:rFonts w:ascii="Aptos" w:hAnsi="Aptos"/>
        </w:rPr>
        <w:t>A recurring burden for unreached people, undeveloped fields, or fragmented systems.</w:t>
      </w:r>
    </w:p>
    <w:p>
      <w:pPr>
        <w:spacing w:before="0" w:after="100" w:line="283" w:lineRule="auto"/>
        <w:ind w:left="403" w:hanging="259"/>
      </w:pPr>
      <w:r>
        <w:rPr>
          <w:rFonts w:ascii="Aptos" w:hAnsi="Aptos"/>
          <w:b/>
          <w:color w:val="8F1223"/>
        </w:rPr>
        <w:t xml:space="preserve">• </w:t>
      </w:r>
      <w:r>
        <w:rPr>
          <w:rFonts w:ascii="Aptos" w:hAnsi="Aptos"/>
        </w:rPr>
        <w:t>Capacity to translate vision into mission, relationships, structures, and succession.</w:t>
      </w:r>
    </w:p>
    <w:p>
      <w:pPr>
        <w:spacing w:before="0" w:after="100" w:line="283" w:lineRule="auto"/>
        <w:ind w:left="403" w:hanging="259"/>
      </w:pPr>
      <w:r>
        <w:rPr>
          <w:rFonts w:ascii="Aptos" w:hAnsi="Aptos"/>
          <w:b/>
          <w:color w:val="8F1223"/>
        </w:rPr>
        <w:t xml:space="preserve">• </w:t>
      </w:r>
      <w:r>
        <w:rPr>
          <w:rFonts w:ascii="Aptos" w:hAnsi="Aptos"/>
        </w:rPr>
        <w:t>Grace to form teams across disciplines, cultures, regions, or institutions.</w:t>
      </w:r>
    </w:p>
    <w:p>
      <w:pPr>
        <w:spacing w:before="0" w:after="100" w:line="283" w:lineRule="auto"/>
        <w:ind w:left="403" w:hanging="259"/>
      </w:pPr>
      <w:r>
        <w:rPr>
          <w:rFonts w:ascii="Aptos" w:hAnsi="Aptos"/>
          <w:b/>
          <w:color w:val="8F1223"/>
        </w:rPr>
        <w:t xml:space="preserve">• </w:t>
      </w:r>
      <w:r>
        <w:rPr>
          <w:rFonts w:ascii="Aptos" w:hAnsi="Aptos"/>
        </w:rPr>
        <w:t>Joy in releasing leaders and strengthening works beyond personal visibility.</w:t>
      </w:r>
    </w:p>
    <w:p>
      <w:pPr>
        <w:spacing w:before="0" w:after="100" w:line="283" w:lineRule="auto"/>
        <w:ind w:left="403" w:hanging="259"/>
      </w:pPr>
      <w:r>
        <w:rPr>
          <w:rFonts w:ascii="Aptos" w:hAnsi="Aptos"/>
          <w:b/>
          <w:color w:val="8F1223"/>
        </w:rPr>
        <w:t xml:space="preserve">• </w:t>
      </w:r>
      <w:r>
        <w:rPr>
          <w:rFonts w:ascii="Aptos" w:hAnsi="Aptos"/>
        </w:rPr>
        <w:t>Observable fruit that remains healthy after the pioneer steps away.</w:t>
      </w:r>
    </w:p>
    <w:p>
      <w:pPr>
        <w:pStyle w:val="Heading2"/>
        <w:keepNext/>
      </w:pPr>
      <w:r>
        <w:rPr>
          <w:rFonts w:ascii="Aptos" w:hAnsi="Aptos"/>
        </w:rPr>
        <w:t>Formation practices</w:t>
      </w:r>
    </w:p>
    <w:p>
      <w:pPr>
        <w:spacing w:before="0" w:after="100" w:line="283" w:lineRule="auto"/>
        <w:ind w:left="403" w:hanging="259"/>
      </w:pPr>
      <w:r>
        <w:rPr>
          <w:rFonts w:ascii="Aptos" w:hAnsi="Aptos"/>
          <w:b/>
          <w:color w:val="8F1223"/>
        </w:rPr>
        <w:t xml:space="preserve">• </w:t>
      </w:r>
      <w:r>
        <w:rPr>
          <w:rFonts w:ascii="Aptos" w:hAnsi="Aptos"/>
        </w:rPr>
        <w:t>Practice patient foundation-laying: doctrine, culture, governance, care, and stewardship.</w:t>
      </w:r>
    </w:p>
    <w:p>
      <w:pPr>
        <w:spacing w:before="0" w:after="100" w:line="283" w:lineRule="auto"/>
        <w:ind w:left="403" w:hanging="259"/>
      </w:pPr>
      <w:r>
        <w:rPr>
          <w:rFonts w:ascii="Aptos" w:hAnsi="Aptos"/>
          <w:b/>
          <w:color w:val="8F1223"/>
        </w:rPr>
        <w:t xml:space="preserve">• </w:t>
      </w:r>
      <w:r>
        <w:rPr>
          <w:rFonts w:ascii="Aptos" w:hAnsi="Aptos"/>
        </w:rPr>
        <w:t>Invite pastoral and teaching voices into early design decisions.</w:t>
      </w:r>
    </w:p>
    <w:p>
      <w:pPr>
        <w:spacing w:before="0" w:after="100" w:line="283" w:lineRule="auto"/>
        <w:ind w:left="403" w:hanging="259"/>
      </w:pPr>
      <w:r>
        <w:rPr>
          <w:rFonts w:ascii="Aptos" w:hAnsi="Aptos"/>
          <w:b/>
          <w:color w:val="8F1223"/>
        </w:rPr>
        <w:t xml:space="preserve">• </w:t>
      </w:r>
      <w:r>
        <w:rPr>
          <w:rFonts w:ascii="Aptos" w:hAnsi="Aptos"/>
        </w:rPr>
        <w:t>Build transparent authority, financial accountability, conflict processes, and succession.</w:t>
      </w:r>
    </w:p>
    <w:p>
      <w:pPr>
        <w:spacing w:before="0" w:after="100" w:line="283" w:lineRule="auto"/>
        <w:ind w:left="403" w:hanging="259"/>
      </w:pPr>
      <w:r>
        <w:rPr>
          <w:rFonts w:ascii="Aptos" w:hAnsi="Aptos"/>
          <w:b/>
          <w:color w:val="8F1223"/>
        </w:rPr>
        <w:t xml:space="preserve">• </w:t>
      </w:r>
      <w:r>
        <w:rPr>
          <w:rFonts w:ascii="Aptos" w:hAnsi="Aptos"/>
        </w:rPr>
        <w:t>Study Acts as a record of prayer, sending, adaptation, suffering, collaboration, and local eldership.</w:t>
      </w:r>
    </w:p>
    <w:p>
      <w:pPr>
        <w:spacing w:before="0" w:after="100" w:line="283" w:lineRule="auto"/>
        <w:ind w:left="403" w:hanging="259"/>
      </w:pPr>
      <w:r>
        <w:rPr>
          <w:rFonts w:ascii="Aptos" w:hAnsi="Aptos"/>
          <w:b/>
          <w:color w:val="8F1223"/>
        </w:rPr>
        <w:t xml:space="preserve">• </w:t>
      </w:r>
      <w:r>
        <w:rPr>
          <w:rFonts w:ascii="Aptos" w:hAnsi="Aptos"/>
        </w:rPr>
        <w:t>Measure multiplication through mature people and communities as well as new activity.</w:t>
      </w:r>
    </w:p>
    <w:p>
      <w:pPr>
        <w:pStyle w:val="Heading2"/>
        <w:keepNext/>
      </w:pPr>
      <w:r>
        <w:rPr>
          <w:rFonts w:ascii="Aptos" w:hAnsi="Aptos"/>
        </w:rPr>
        <w:t>Discernment questions</w:t>
      </w:r>
    </w:p>
    <w:p>
      <w:pPr>
        <w:spacing w:after="100" w:line="283" w:lineRule="auto"/>
        <w:ind w:left="432" w:hanging="346"/>
      </w:pPr>
      <w:r>
        <w:rPr>
          <w:rFonts w:ascii="Aptos" w:hAnsi="Aptos"/>
          <w:b/>
          <w:color w:val="690918"/>
        </w:rPr>
        <w:t xml:space="preserve">1. </w:t>
      </w:r>
      <w:r>
        <w:rPr>
          <w:rFonts w:ascii="Aptos" w:hAnsi="Aptos"/>
        </w:rPr>
        <w:t>What are you repeatedly sent toward, and who has recognized that burden?</w:t>
      </w:r>
    </w:p>
    <w:p>
      <w:pPr>
        <w:spacing w:after="100" w:line="283" w:lineRule="auto"/>
        <w:ind w:left="432" w:hanging="346"/>
      </w:pPr>
      <w:r>
        <w:rPr>
          <w:rFonts w:ascii="Aptos" w:hAnsi="Aptos"/>
          <w:b/>
          <w:color w:val="690918"/>
        </w:rPr>
        <w:t xml:space="preserve">2. </w:t>
      </w:r>
      <w:r>
        <w:rPr>
          <w:rFonts w:ascii="Aptos" w:hAnsi="Aptos"/>
        </w:rPr>
        <w:t>Which foundations become stronger through your service?</w:t>
      </w:r>
    </w:p>
    <w:p>
      <w:pPr>
        <w:spacing w:after="100" w:line="283" w:lineRule="auto"/>
        <w:ind w:left="432" w:hanging="346"/>
      </w:pPr>
      <w:r>
        <w:rPr>
          <w:rFonts w:ascii="Aptos" w:hAnsi="Aptos"/>
          <w:b/>
          <w:color w:val="690918"/>
        </w:rPr>
        <w:t xml:space="preserve">3. </w:t>
      </w:r>
      <w:r>
        <w:rPr>
          <w:rFonts w:ascii="Aptos" w:hAnsi="Aptos"/>
        </w:rPr>
        <w:t>How do you share authority and prepare local leaders to flourish?</w:t>
      </w:r>
    </w:p>
    <w:p>
      <w:pPr>
        <w:spacing w:after="100" w:line="283" w:lineRule="auto"/>
        <w:ind w:left="432" w:hanging="346"/>
      </w:pPr>
      <w:r>
        <w:rPr>
          <w:rFonts w:ascii="Aptos" w:hAnsi="Aptos"/>
          <w:b/>
          <w:color w:val="690918"/>
        </w:rPr>
        <w:t xml:space="preserve">4. </w:t>
      </w:r>
      <w:r>
        <w:rPr>
          <w:rFonts w:ascii="Aptos" w:hAnsi="Aptos"/>
        </w:rPr>
        <w:t>Where would greater patience, care, or theological depth strengthen your pioneering work?</w:t>
      </w:r>
    </w:p>
    <w:tbl>
      <w:tblPr>
        <w:tblW w:type="dxa" w:w="9360"/>
        <w:jc w:val="left"/>
        <w:tblLayout w:type="fixed"/>
        <w:tblLook w:firstColumn="1" w:firstRow="1" w:lastColumn="0" w:lastRow="0" w:noHBand="0" w:noVBand="1" w:val="04A0"/>
        <w:tblInd w:w="130" w:type="dxa"/>
      </w:tblPr>
      <w:tblGrid>
        <w:gridCol w:w="9360"/>
      </w:tblGrid>
      <w:tr>
        <w:tc>
          <w:tcPr>
            <w:tcW w:type="dxa" w:w="9360"/>
            <w:tcMar>
              <w:top w:w="100" w:type="dxa"/>
              <w:start w:w="130" w:type="dxa"/>
              <w:bottom w:w="100" w:type="dxa"/>
              <w:end w:w="130" w:type="dxa"/>
            </w:tcMar>
            <w:shd w:fill="F8E8EB"/>
          </w:tcPr>
          <w:p>
            <w:pPr>
              <w:spacing w:after="80"/>
            </w:pPr>
            <w:r>
              <w:rPr>
                <w:rFonts w:ascii="Aptos" w:hAnsi="Aptos"/>
                <w:b/>
                <w:color w:val="690918"/>
                <w:sz w:val="21"/>
              </w:rPr>
              <w:t>COLLABORATIVE STRENGTH</w:t>
            </w:r>
          </w:p>
          <w:p>
            <w:pPr>
              <w:spacing w:after="0" w:line="288" w:lineRule="auto"/>
            </w:pPr>
            <w:r>
              <w:rPr>
                <w:rFonts w:ascii="Aptos" w:hAnsi="Aptos"/>
                <w:color w:val="1A1818"/>
                <w:sz w:val="20"/>
              </w:rPr>
              <w:t>Apostolic Ministry becomes most fruitful when its distinct contribution remains joined to the other ministries, accountable community, and the shared goal of mature love.</w:t>
            </w:r>
          </w:p>
        </w:tc>
      </w:tr>
    </w:tbl>
    <w:p>
      <w:pPr>
        <w:spacing w:after="40"/>
      </w:pPr>
    </w:p>
    <w:p>
      <w:pPr>
        <w:pStyle w:val="Heading2"/>
        <w:keepNext/>
      </w:pPr>
      <w:r>
        <w:rPr>
          <w:rFonts w:ascii="Aptos" w:hAnsi="Aptos"/>
        </w:rPr>
        <w:t>Practice laboratory</w:t>
      </w:r>
    </w:p>
    <w:p>
      <w:pPr>
        <w:keepNext/>
        <w:spacing w:before="0" w:after="40" w:line="300" w:lineRule="auto"/>
      </w:pPr>
      <w:r>
        <w:rPr>
          <w:rFonts w:ascii="Aptos" w:hAnsi="Aptos"/>
          <w:b/>
        </w:rPr>
        <w:t>Describe a recent situation in which this contribution appeared.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Separate your action, the observed fruit, and the feedback received.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Name one safeguard and one complementary partner for the next opportunity.</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r>
        <w:br w:type="page"/>
      </w:r>
    </w:p>
    <w:p>
      <w:pPr>
        <w:pStyle w:val="Heading1"/>
        <w:keepNext/>
      </w:pPr>
      <w:r>
        <w:rPr>
          <w:rFonts w:ascii="Aptos" w:hAnsi="Aptos"/>
        </w:rPr>
        <w:t>2. Prophetic Ministry</w:t>
      </w:r>
    </w:p>
    <w:p>
      <w:pPr>
        <w:spacing w:before="0" w:after="0" w:line="720" w:lineRule="exact"/>
        <w:jc w:val="center"/>
        <w:shd w:val="clear" w:color="auto" w:fill="6C101D"/>
        <w:keepNext/>
        <w:keepLines/>
      </w:pPr>
      <w:r>
        <w:rPr>
          <w:rFonts w:ascii="Aptos Display" w:hAnsi="Aptos Display"/>
          <w:b w:val="0"/>
          <w:i w:val="0"/>
          <w:color w:val="FFFAF0"/>
          <w:sz w:val="20"/>
        </w:rPr>
        <w:br/>
      </w:r>
      <w:r>
        <w:rPr>
          <w:rFonts w:ascii="Aptos Display" w:hAnsi="Aptos Display"/>
          <w:b/>
          <w:i w:val="0"/>
          <w:color w:val="D6B15D"/>
          <w:sz w:val="22"/>
        </w:rPr>
        <w:t>PROPHETIC CONTRIBUTION</w:t>
      </w:r>
      <w:r>
        <w:rPr>
          <w:rFonts w:ascii="Aptos Display" w:hAnsi="Aptos Display"/>
          <w:b w:val="0"/>
          <w:i w:val="0"/>
          <w:color w:val="FFFAF0"/>
          <w:sz w:val="20"/>
        </w:rPr>
        <w:br/>
      </w:r>
      <w:r>
        <w:rPr>
          <w:rFonts w:ascii="Aptos Display" w:hAnsi="Aptos Display"/>
          <w:b/>
          <w:i w:val="0"/>
          <w:color w:val="FFFAF0"/>
          <w:sz w:val="48"/>
        </w:rPr>
        <w:t>DISCERN · NAME · STRENGTHEN</w:t>
      </w:r>
      <w:r>
        <w:rPr>
          <w:rFonts w:ascii="Aptos Display" w:hAnsi="Aptos Display"/>
          <w:b w:val="0"/>
          <w:i w:val="0"/>
          <w:color w:val="FFFAF0"/>
          <w:sz w:val="20"/>
        </w:rPr>
        <w:br/>
      </w:r>
      <w:r>
        <w:rPr>
          <w:rFonts w:ascii="Aptos Display" w:hAnsi="Aptos Display"/>
          <w:b w:val="0"/>
          <w:i/>
          <w:color w:val="D6B15D"/>
          <w:sz w:val="26"/>
        </w:rPr>
        <w:t>Truth is weighed in community and carried with courage and care.</w:t>
      </w:r>
      <w:r>
        <w:rPr>
          <w:rFonts w:ascii="Aptos Display" w:hAnsi="Aptos Display"/>
          <w:b w:val="0"/>
          <w:i w:val="0"/>
          <w:color w:val="FFFAF0"/>
          <w:sz w:val="20"/>
        </w:rPr>
        <w:br/>
      </w:r>
      <w:r>
        <w:rPr>
          <w:rFonts w:ascii="Aptos Display" w:hAnsi="Aptos Display"/>
          <w:b w:val="0"/>
          <w:i w:val="0"/>
          <w:color w:val="FFFAF0"/>
          <w:sz w:val="20"/>
        </w:rPr>
        <w:br/>
      </w:r>
      <w:r>
        <w:rPr>
          <w:rFonts w:ascii="Aptos Display" w:hAnsi="Aptos Display"/>
          <w:b w:val="0"/>
          <w:i w:val="0"/>
          <w:color w:val="FFFAF0"/>
          <w:sz w:val="20"/>
        </w:rPr>
        <w:br/>
      </w:r>
    </w:p>
    <w:tbl>
      <w:tblPr>
        <w:tblW w:type="dxa" w:w="9360"/>
        <w:jc w:val="left"/>
        <w:tblLayout w:type="fixed"/>
        <w:tblLook w:firstColumn="1" w:firstRow="1" w:lastColumn="0" w:lastRow="0" w:noHBand="0" w:noVBand="1" w:val="04A0"/>
        <w:tblInd w:w="130" w:type="dxa"/>
      </w:tblPr>
      <w:tblGrid>
        <w:gridCol w:w="2376"/>
        <w:gridCol w:w="6984"/>
      </w:tblGrid>
      <w:tr>
        <w:tc>
          <w:tcPr>
            <w:tcW w:type="dxa" w:w="2376"/>
            <w:tcMar>
              <w:top w:w="100" w:type="dxa"/>
              <w:start w:w="130" w:type="dxa"/>
              <w:bottom w:w="100" w:type="dxa"/>
              <w:end w:w="130" w:type="dxa"/>
            </w:tcMar>
            <w:shd w:fill="8F1223"/>
            <w:vAlign w:val="center"/>
          </w:tcPr>
          <w:p>
            <w:r>
              <w:rPr>
                <w:rFonts w:ascii="Aptos" w:hAnsi="Aptos"/>
                <w:b/>
                <w:color w:val="FFFFFF"/>
                <w:sz w:val="18"/>
              </w:rPr>
              <w:t>Greek term</w:t>
            </w:r>
          </w:p>
        </w:tc>
        <w:tc>
          <w:tcPr>
            <w:tcW w:type="dxa" w:w="6984"/>
            <w:tcMar>
              <w:top w:w="100" w:type="dxa"/>
              <w:start w:w="130" w:type="dxa"/>
              <w:bottom w:w="100" w:type="dxa"/>
              <w:end w:w="130" w:type="dxa"/>
            </w:tcMar>
            <w:shd w:fill="FBF8F1"/>
            <w:vAlign w:val="center"/>
          </w:tcPr>
          <w:p>
            <w:r>
              <w:rPr>
                <w:rFonts w:ascii="Aptos" w:hAnsi="Aptos"/>
                <w:color w:val="1A1818"/>
                <w:sz w:val="19"/>
              </w:rPr>
              <w:t>prophētēs - one who speaks forth under divine prompting</w:t>
            </w:r>
          </w:p>
        </w:tc>
      </w:tr>
      <w:tr>
        <w:tc>
          <w:tcPr>
            <w:tcW w:type="dxa" w:w="2376"/>
            <w:tcMar>
              <w:top w:w="100" w:type="dxa"/>
              <w:start w:w="130" w:type="dxa"/>
              <w:bottom w:w="100" w:type="dxa"/>
              <w:end w:w="130" w:type="dxa"/>
            </w:tcMar>
            <w:shd w:fill="8F1223"/>
            <w:vAlign w:val="center"/>
          </w:tcPr>
          <w:p>
            <w:r>
              <w:rPr>
                <w:rFonts w:ascii="Aptos" w:hAnsi="Aptos"/>
                <w:b/>
                <w:color w:val="FFFFFF"/>
                <w:sz w:val="18"/>
              </w:rPr>
              <w:t>Core contribution</w:t>
            </w:r>
          </w:p>
        </w:tc>
        <w:tc>
          <w:tcPr>
            <w:tcW w:type="dxa" w:w="6984"/>
            <w:tcMar>
              <w:top w:w="100" w:type="dxa"/>
              <w:start w:w="130" w:type="dxa"/>
              <w:bottom w:w="100" w:type="dxa"/>
              <w:end w:w="130" w:type="dxa"/>
            </w:tcMar>
            <w:shd w:fill="FFFFFF"/>
            <w:vAlign w:val="center"/>
          </w:tcPr>
          <w:p>
            <w:r>
              <w:rPr>
                <w:rFonts w:ascii="Aptos" w:hAnsi="Aptos"/>
                <w:color w:val="1A1818"/>
                <w:sz w:val="19"/>
              </w:rPr>
              <w:t>Listens, discerns, speaks faithfully, strengthens, warns, calls, and consoles.</w:t>
            </w:r>
          </w:p>
        </w:tc>
      </w:tr>
      <w:tr>
        <w:tc>
          <w:tcPr>
            <w:tcW w:type="dxa" w:w="2376"/>
            <w:tcMar>
              <w:top w:w="100" w:type="dxa"/>
              <w:start w:w="130" w:type="dxa"/>
              <w:bottom w:w="100" w:type="dxa"/>
              <w:end w:w="130" w:type="dxa"/>
            </w:tcMar>
            <w:shd w:fill="8F1223"/>
            <w:vAlign w:val="center"/>
          </w:tcPr>
          <w:p>
            <w:r>
              <w:rPr>
                <w:rFonts w:ascii="Aptos" w:hAnsi="Aptos"/>
                <w:b/>
                <w:color w:val="FFFFFF"/>
                <w:sz w:val="18"/>
              </w:rPr>
              <w:t>Primary question</w:t>
            </w:r>
          </w:p>
        </w:tc>
        <w:tc>
          <w:tcPr>
            <w:tcW w:type="dxa" w:w="6984"/>
            <w:tcMar>
              <w:top w:w="100" w:type="dxa"/>
              <w:start w:w="130" w:type="dxa"/>
              <w:bottom w:w="100" w:type="dxa"/>
              <w:end w:w="130" w:type="dxa"/>
            </w:tcMar>
            <w:shd w:fill="FBF8F1"/>
            <w:vAlign w:val="center"/>
          </w:tcPr>
          <w:p>
            <w:r>
              <w:rPr>
                <w:rFonts w:ascii="Aptos" w:hAnsi="Aptos"/>
                <w:color w:val="1A1818"/>
                <w:sz w:val="19"/>
              </w:rPr>
              <w:t>What is the Spirit emphasizing, and how shall the body respond faithfully?</w:t>
            </w:r>
          </w:p>
        </w:tc>
      </w:tr>
      <w:tr>
        <w:tc>
          <w:tcPr>
            <w:tcW w:type="dxa" w:w="2376"/>
            <w:tcMar>
              <w:top w:w="100" w:type="dxa"/>
              <w:start w:w="130" w:type="dxa"/>
              <w:bottom w:w="100" w:type="dxa"/>
              <w:end w:w="130" w:type="dxa"/>
            </w:tcMar>
            <w:shd w:fill="8F1223"/>
            <w:vAlign w:val="center"/>
          </w:tcPr>
          <w:p>
            <w:r>
              <w:rPr>
                <w:rFonts w:ascii="Aptos" w:hAnsi="Aptos"/>
                <w:b/>
                <w:color w:val="FFFFFF"/>
                <w:sz w:val="18"/>
              </w:rPr>
              <w:t>Healthy fruit</w:t>
            </w:r>
          </w:p>
        </w:tc>
        <w:tc>
          <w:tcPr>
            <w:tcW w:type="dxa" w:w="6984"/>
            <w:tcMar>
              <w:top w:w="100" w:type="dxa"/>
              <w:start w:w="130" w:type="dxa"/>
              <w:bottom w:w="100" w:type="dxa"/>
              <w:end w:w="130" w:type="dxa"/>
            </w:tcMar>
            <w:shd w:fill="FFFFFF"/>
            <w:vAlign w:val="center"/>
          </w:tcPr>
          <w:p>
            <w:r>
              <w:rPr>
                <w:rFonts w:ascii="Aptos" w:hAnsi="Aptos"/>
                <w:color w:val="1A1818"/>
                <w:sz w:val="19"/>
              </w:rPr>
              <w:t>Strengthening, encouragement, comfort, repentance, clarity, courage, timely alignment.</w:t>
            </w:r>
          </w:p>
        </w:tc>
      </w:tr>
      <w:tr>
        <w:tc>
          <w:tcPr>
            <w:tcW w:type="dxa" w:w="2376"/>
            <w:tcMar>
              <w:top w:w="100" w:type="dxa"/>
              <w:start w:w="130" w:type="dxa"/>
              <w:bottom w:w="100" w:type="dxa"/>
              <w:end w:w="130" w:type="dxa"/>
            </w:tcMar>
            <w:shd w:fill="8F1223"/>
            <w:vAlign w:val="center"/>
          </w:tcPr>
          <w:p>
            <w:r>
              <w:rPr>
                <w:rFonts w:ascii="Aptos" w:hAnsi="Aptos"/>
                <w:b/>
                <w:color w:val="FFFFFF"/>
                <w:sz w:val="18"/>
              </w:rPr>
              <w:t>Common strain</w:t>
            </w:r>
          </w:p>
        </w:tc>
        <w:tc>
          <w:tcPr>
            <w:tcW w:type="dxa" w:w="6984"/>
            <w:tcMar>
              <w:top w:w="100" w:type="dxa"/>
              <w:start w:w="130" w:type="dxa"/>
              <w:bottom w:w="100" w:type="dxa"/>
              <w:end w:w="130" w:type="dxa"/>
            </w:tcMar>
            <w:shd w:fill="FBF8F1"/>
            <w:vAlign w:val="center"/>
          </w:tcPr>
          <w:p>
            <w:r>
              <w:rPr>
                <w:rFonts w:ascii="Aptos" w:hAnsi="Aptos"/>
                <w:color w:val="1A1818"/>
                <w:sz w:val="19"/>
              </w:rPr>
              <w:t>Isolation, overstatement, urgency without testing, identity built around revelation.</w:t>
            </w:r>
          </w:p>
        </w:tc>
      </w:tr>
      <w:tr>
        <w:tc>
          <w:tcPr>
            <w:tcW w:type="dxa" w:w="2376"/>
            <w:tcMar>
              <w:top w:w="100" w:type="dxa"/>
              <w:start w:w="130" w:type="dxa"/>
              <w:bottom w:w="100" w:type="dxa"/>
              <w:end w:w="130" w:type="dxa"/>
            </w:tcMar>
            <w:shd w:fill="8F1223"/>
            <w:vAlign w:val="center"/>
          </w:tcPr>
          <w:p>
            <w:r>
              <w:rPr>
                <w:rFonts w:ascii="Aptos" w:hAnsi="Aptos"/>
                <w:b/>
                <w:color w:val="FFFFFF"/>
                <w:sz w:val="18"/>
              </w:rPr>
              <w:t>Needed partners</w:t>
            </w:r>
          </w:p>
        </w:tc>
        <w:tc>
          <w:tcPr>
            <w:tcW w:type="dxa" w:w="6984"/>
            <w:tcMar>
              <w:top w:w="100" w:type="dxa"/>
              <w:start w:w="130" w:type="dxa"/>
              <w:bottom w:w="100" w:type="dxa"/>
              <w:end w:w="130" w:type="dxa"/>
            </w:tcMar>
            <w:shd w:fill="FFFFFF"/>
            <w:vAlign w:val="center"/>
          </w:tcPr>
          <w:p>
            <w:r>
              <w:rPr>
                <w:rFonts w:ascii="Aptos" w:hAnsi="Aptos"/>
                <w:color w:val="1A1818"/>
                <w:sz w:val="19"/>
              </w:rPr>
              <w:t>Teaching interpretation, pastoral care, apostolic application, evangelistic invitation.</w:t>
            </w:r>
          </w:p>
        </w:tc>
      </w:tr>
    </w:tbl>
    <w:p>
      <w:pPr>
        <w:spacing w:after="40"/>
      </w:pPr>
    </w:p>
    <w:p>
      <w:pPr>
        <w:pStyle w:val="Heading2"/>
        <w:keepNext/>
      </w:pPr>
      <w:r>
        <w:rPr>
          <w:rFonts w:ascii="Aptos" w:hAnsi="Aptos"/>
        </w:rPr>
        <w:t>A mature portrait</w:t>
      </w:r>
    </w:p>
    <w:p>
      <w:pPr>
        <w:keepNext w:val="0"/>
        <w:spacing w:before="0" w:after="120" w:line="300" w:lineRule="auto"/>
      </w:pPr>
      <w:r>
        <w:rPr>
          <w:rFonts w:ascii="Aptos" w:hAnsi="Aptos"/>
          <w:i w:val="0"/>
        </w:rPr>
        <w:t>Prophetic ministry attends to God with disciplined love. It notices spiritual significance, names what strengthens the church, brings timely encouragement, calls communities toward faithfulness, and helps people respond to the presence and purposes of God. Its tone is shaped by the character of Jesus as well as the content of the message.</w:t>
      </w:r>
    </w:p>
    <w:p>
      <w:pPr>
        <w:keepNext w:val="0"/>
        <w:spacing w:before="0" w:after="120" w:line="300" w:lineRule="auto"/>
      </w:pPr>
      <w:r>
        <w:rPr>
          <w:rFonts w:ascii="Aptos" w:hAnsi="Aptos"/>
          <w:i w:val="0"/>
        </w:rPr>
        <w:t>New Testament congregational prophecy is weighed. This communal testing is a mark of honor and maturity. Scripture governs interpretation; trusted leaders and mature peers help test language, timing, scope, and application. The prophet remains responsible for humility, clarity, repair, and teachability.</w:t>
      </w:r>
    </w:p>
    <w:p>
      <w:pPr>
        <w:keepNext w:val="0"/>
        <w:spacing w:before="0" w:after="120" w:line="300" w:lineRule="auto"/>
      </w:pPr>
      <w:r>
        <w:rPr>
          <w:rFonts w:ascii="Aptos" w:hAnsi="Aptos"/>
          <w:i w:val="0"/>
        </w:rPr>
        <w:t>A prophetic impression can carry genuine spiritual value while the human interpretation or application still requires refinement. Careful language creates room for testing and preserves the dignity and agency of the hearer.</w:t>
      </w:r>
    </w:p>
    <w:p>
      <w:pPr>
        <w:pStyle w:val="Heading2"/>
        <w:keepNext/>
      </w:pPr>
      <w:r>
        <w:rPr>
          <w:rFonts w:ascii="Aptos" w:hAnsi="Aptos"/>
        </w:rPr>
        <w:t>Biblical anchors</w:t>
      </w:r>
    </w:p>
    <w:p>
      <w:pPr>
        <w:keepNext w:val="0"/>
        <w:spacing w:before="0" w:after="120" w:line="300" w:lineRule="auto"/>
      </w:pPr>
      <w:r>
        <w:rPr>
          <w:rFonts w:ascii="Aptos" w:hAnsi="Aptos"/>
          <w:i w:val="0"/>
        </w:rPr>
        <w:t>1 Corinthians 14:1-5; 1 Corinthians 14:26-33; 1 Thessalonians 5:19-22; Acts 11:27-30; Acts 13:1-3; Ephesians 4:11-16.</w:t>
      </w:r>
    </w:p>
    <w:p>
      <w:pPr>
        <w:pStyle w:val="Heading2"/>
        <w:keepNext/>
      </w:pPr>
      <w:r>
        <w:rPr>
          <w:rFonts w:ascii="Aptos" w:hAnsi="Aptos"/>
        </w:rPr>
        <w:t>Recurring markers</w:t>
      </w:r>
    </w:p>
    <w:p>
      <w:pPr>
        <w:spacing w:before="0" w:after="100" w:line="283" w:lineRule="auto"/>
        <w:ind w:left="403" w:hanging="259"/>
      </w:pPr>
      <w:r>
        <w:rPr>
          <w:rFonts w:ascii="Aptos" w:hAnsi="Aptos"/>
          <w:b/>
          <w:color w:val="8F1223"/>
        </w:rPr>
        <w:t xml:space="preserve">• </w:t>
      </w:r>
      <w:r>
        <w:rPr>
          <w:rFonts w:ascii="Aptos" w:hAnsi="Aptos"/>
        </w:rPr>
        <w:t>A durable life of prayer, listening, Scripture, worship, and responsiveness.</w:t>
      </w:r>
    </w:p>
    <w:p>
      <w:pPr>
        <w:spacing w:before="0" w:after="100" w:line="283" w:lineRule="auto"/>
        <w:ind w:left="403" w:hanging="259"/>
      </w:pPr>
      <w:r>
        <w:rPr>
          <w:rFonts w:ascii="Aptos" w:hAnsi="Aptos"/>
          <w:b/>
          <w:color w:val="8F1223"/>
        </w:rPr>
        <w:t xml:space="preserve">• </w:t>
      </w:r>
      <w:r>
        <w:rPr>
          <w:rFonts w:ascii="Aptos" w:hAnsi="Aptos"/>
        </w:rPr>
        <w:t>Recurring impressions that strengthen, encourage, comfort, clarify, or call people toward Christ.</w:t>
      </w:r>
    </w:p>
    <w:p>
      <w:pPr>
        <w:spacing w:before="0" w:after="100" w:line="283" w:lineRule="auto"/>
        <w:ind w:left="403" w:hanging="259"/>
      </w:pPr>
      <w:r>
        <w:rPr>
          <w:rFonts w:ascii="Aptos" w:hAnsi="Aptos"/>
          <w:b/>
          <w:color w:val="8F1223"/>
        </w:rPr>
        <w:t xml:space="preserve">• </w:t>
      </w:r>
      <w:r>
        <w:rPr>
          <w:rFonts w:ascii="Aptos" w:hAnsi="Aptos"/>
        </w:rPr>
        <w:t>Willingness to submit words, timing, interpretation, and application to testing.</w:t>
      </w:r>
    </w:p>
    <w:p>
      <w:pPr>
        <w:spacing w:before="0" w:after="100" w:line="283" w:lineRule="auto"/>
        <w:ind w:left="403" w:hanging="259"/>
      </w:pPr>
      <w:r>
        <w:rPr>
          <w:rFonts w:ascii="Aptos" w:hAnsi="Aptos"/>
          <w:b/>
          <w:color w:val="8F1223"/>
        </w:rPr>
        <w:t xml:space="preserve">• </w:t>
      </w:r>
      <w:r>
        <w:rPr>
          <w:rFonts w:ascii="Aptos" w:hAnsi="Aptos"/>
        </w:rPr>
        <w:t>Growth in accuracy, restraint, compassion, and responsibility over time.</w:t>
      </w:r>
    </w:p>
    <w:p>
      <w:pPr>
        <w:spacing w:before="0" w:after="100" w:line="283" w:lineRule="auto"/>
        <w:ind w:left="403" w:hanging="259"/>
      </w:pPr>
      <w:r>
        <w:rPr>
          <w:rFonts w:ascii="Aptos" w:hAnsi="Aptos"/>
          <w:b/>
          <w:color w:val="8F1223"/>
        </w:rPr>
        <w:t xml:space="preserve">• </w:t>
      </w:r>
      <w:r>
        <w:rPr>
          <w:rFonts w:ascii="Aptos" w:hAnsi="Aptos"/>
        </w:rPr>
        <w:t>Fruit that increases faith, freedom, repentance, courage, love, and wise action.</w:t>
      </w:r>
    </w:p>
    <w:p>
      <w:pPr>
        <w:pStyle w:val="Heading2"/>
        <w:keepNext/>
      </w:pPr>
      <w:r>
        <w:rPr>
          <w:rFonts w:ascii="Aptos" w:hAnsi="Aptos"/>
        </w:rPr>
        <w:t>Formation practices</w:t>
      </w:r>
    </w:p>
    <w:p>
      <w:pPr>
        <w:spacing w:before="0" w:after="100" w:line="283" w:lineRule="auto"/>
        <w:ind w:left="403" w:hanging="259"/>
      </w:pPr>
      <w:r>
        <w:rPr>
          <w:rFonts w:ascii="Aptos" w:hAnsi="Aptos"/>
          <w:b/>
          <w:color w:val="8F1223"/>
        </w:rPr>
        <w:t xml:space="preserve">• </w:t>
      </w:r>
      <w:r>
        <w:rPr>
          <w:rFonts w:ascii="Aptos" w:hAnsi="Aptos"/>
        </w:rPr>
        <w:t>Record the impression, interpretation, application, timing, and outcome separately.</w:t>
      </w:r>
    </w:p>
    <w:p>
      <w:pPr>
        <w:spacing w:before="0" w:after="100" w:line="283" w:lineRule="auto"/>
        <w:ind w:left="403" w:hanging="259"/>
      </w:pPr>
      <w:r>
        <w:rPr>
          <w:rFonts w:ascii="Aptos" w:hAnsi="Aptos"/>
          <w:b/>
          <w:color w:val="8F1223"/>
        </w:rPr>
        <w:t xml:space="preserve">• </w:t>
      </w:r>
      <w:r>
        <w:rPr>
          <w:rFonts w:ascii="Aptos" w:hAnsi="Aptos"/>
        </w:rPr>
        <w:t>Use invitational phrasing that welcomes testing and preserves the agency of the hearer.</w:t>
      </w:r>
    </w:p>
    <w:p>
      <w:pPr>
        <w:spacing w:before="0" w:after="100" w:line="283" w:lineRule="auto"/>
        <w:ind w:left="403" w:hanging="259"/>
      </w:pPr>
      <w:r>
        <w:rPr>
          <w:rFonts w:ascii="Aptos" w:hAnsi="Aptos"/>
          <w:b/>
          <w:color w:val="8F1223"/>
        </w:rPr>
        <w:t xml:space="preserve">• </w:t>
      </w:r>
      <w:r>
        <w:rPr>
          <w:rFonts w:ascii="Aptos" w:hAnsi="Aptos"/>
        </w:rPr>
        <w:t>Develop a feedback loop with mature leaders and recipients.</w:t>
      </w:r>
    </w:p>
    <w:p>
      <w:pPr>
        <w:spacing w:before="0" w:after="100" w:line="283" w:lineRule="auto"/>
        <w:ind w:left="403" w:hanging="259"/>
      </w:pPr>
      <w:r>
        <w:rPr>
          <w:rFonts w:ascii="Aptos" w:hAnsi="Aptos"/>
          <w:b/>
          <w:color w:val="8F1223"/>
        </w:rPr>
        <w:t xml:space="preserve">• </w:t>
      </w:r>
      <w:r>
        <w:rPr>
          <w:rFonts w:ascii="Aptos" w:hAnsi="Aptos"/>
        </w:rPr>
        <w:t>Study biblical prophetic speech in covenant, community, mission, and pastoral context.</w:t>
      </w:r>
    </w:p>
    <w:p>
      <w:pPr>
        <w:spacing w:before="0" w:after="100" w:line="283" w:lineRule="auto"/>
        <w:ind w:left="403" w:hanging="259"/>
      </w:pPr>
      <w:r>
        <w:rPr>
          <w:rFonts w:ascii="Aptos" w:hAnsi="Aptos"/>
          <w:b/>
          <w:color w:val="8F1223"/>
        </w:rPr>
        <w:t xml:space="preserve">• </w:t>
      </w:r>
      <w:r>
        <w:rPr>
          <w:rFonts w:ascii="Aptos" w:hAnsi="Aptos"/>
        </w:rPr>
        <w:t>Practice silence, intercession, and delayed release when timing remains unclear.</w:t>
      </w:r>
    </w:p>
    <w:p>
      <w:pPr>
        <w:pStyle w:val="Heading2"/>
        <w:keepNext/>
      </w:pPr>
      <w:r>
        <w:rPr>
          <w:rFonts w:ascii="Aptos" w:hAnsi="Aptos"/>
        </w:rPr>
        <w:t>Discernment questions</w:t>
      </w:r>
    </w:p>
    <w:p>
      <w:pPr>
        <w:spacing w:after="100" w:line="283" w:lineRule="auto"/>
        <w:ind w:left="432" w:hanging="346"/>
      </w:pPr>
      <w:r>
        <w:rPr>
          <w:rFonts w:ascii="Aptos" w:hAnsi="Aptos"/>
          <w:b/>
          <w:color w:val="690918"/>
        </w:rPr>
        <w:t xml:space="preserve">1. </w:t>
      </w:r>
      <w:r>
        <w:rPr>
          <w:rFonts w:ascii="Aptos" w:hAnsi="Aptos"/>
        </w:rPr>
        <w:t>What kinds of prophetic fruit recur through your service?</w:t>
      </w:r>
    </w:p>
    <w:p>
      <w:pPr>
        <w:spacing w:after="100" w:line="283" w:lineRule="auto"/>
        <w:ind w:left="432" w:hanging="346"/>
      </w:pPr>
      <w:r>
        <w:rPr>
          <w:rFonts w:ascii="Aptos" w:hAnsi="Aptos"/>
          <w:b/>
          <w:color w:val="690918"/>
        </w:rPr>
        <w:t xml:space="preserve">2. </w:t>
      </w:r>
      <w:r>
        <w:rPr>
          <w:rFonts w:ascii="Aptos" w:hAnsi="Aptos"/>
        </w:rPr>
        <w:t>Who helps you test content, interpretation, timing, and application?</w:t>
      </w:r>
    </w:p>
    <w:p>
      <w:pPr>
        <w:spacing w:after="100" w:line="283" w:lineRule="auto"/>
        <w:ind w:left="432" w:hanging="346"/>
      </w:pPr>
      <w:r>
        <w:rPr>
          <w:rFonts w:ascii="Aptos" w:hAnsi="Aptos"/>
          <w:b/>
          <w:color w:val="690918"/>
        </w:rPr>
        <w:t xml:space="preserve">3. </w:t>
      </w:r>
      <w:r>
        <w:rPr>
          <w:rFonts w:ascii="Aptos" w:hAnsi="Aptos"/>
        </w:rPr>
        <w:t>How do your words reflect the compassion, truth, holiness, and humility of Christ?</w:t>
      </w:r>
    </w:p>
    <w:p>
      <w:pPr>
        <w:spacing w:after="100" w:line="283" w:lineRule="auto"/>
        <w:ind w:left="432" w:hanging="346"/>
      </w:pPr>
      <w:r>
        <w:rPr>
          <w:rFonts w:ascii="Aptos" w:hAnsi="Aptos"/>
          <w:b/>
          <w:color w:val="690918"/>
        </w:rPr>
        <w:t xml:space="preserve">4. </w:t>
      </w:r>
      <w:r>
        <w:rPr>
          <w:rFonts w:ascii="Aptos" w:hAnsi="Aptos"/>
        </w:rPr>
        <w:t>What recent feedback has refined your listening or delivery?</w:t>
      </w:r>
    </w:p>
    <w:tbl>
      <w:tblPr>
        <w:tblW w:type="dxa" w:w="9360"/>
        <w:jc w:val="left"/>
        <w:tblLayout w:type="fixed"/>
        <w:tblLook w:firstColumn="1" w:firstRow="1" w:lastColumn="0" w:lastRow="0" w:noHBand="0" w:noVBand="1" w:val="04A0"/>
        <w:tblInd w:w="130" w:type="dxa"/>
      </w:tblPr>
      <w:tblGrid>
        <w:gridCol w:w="9360"/>
      </w:tblGrid>
      <w:tr>
        <w:tc>
          <w:tcPr>
            <w:tcW w:type="dxa" w:w="9360"/>
            <w:tcMar>
              <w:top w:w="100" w:type="dxa"/>
              <w:start w:w="130" w:type="dxa"/>
              <w:bottom w:w="100" w:type="dxa"/>
              <w:end w:w="130" w:type="dxa"/>
            </w:tcMar>
            <w:shd w:fill="F8E8EB"/>
          </w:tcPr>
          <w:p>
            <w:pPr>
              <w:spacing w:after="80"/>
            </w:pPr>
            <w:r>
              <w:rPr>
                <w:rFonts w:ascii="Aptos" w:hAnsi="Aptos"/>
                <w:b/>
                <w:color w:val="690918"/>
                <w:sz w:val="21"/>
              </w:rPr>
              <w:t>COLLABORATIVE STRENGTH</w:t>
            </w:r>
          </w:p>
          <w:p>
            <w:pPr>
              <w:spacing w:after="0" w:line="288" w:lineRule="auto"/>
            </w:pPr>
            <w:r>
              <w:rPr>
                <w:rFonts w:ascii="Aptos" w:hAnsi="Aptos"/>
                <w:color w:val="1A1818"/>
                <w:sz w:val="20"/>
              </w:rPr>
              <w:t>Prophetic Ministry becomes most fruitful when its distinct contribution remains joined to the other ministries, accountable community, and the shared goal of mature love.</w:t>
            </w:r>
          </w:p>
        </w:tc>
      </w:tr>
    </w:tbl>
    <w:p>
      <w:pPr>
        <w:spacing w:after="40"/>
      </w:pPr>
    </w:p>
    <w:p>
      <w:pPr>
        <w:pStyle w:val="Heading2"/>
        <w:keepNext/>
      </w:pPr>
      <w:r>
        <w:rPr>
          <w:rFonts w:ascii="Aptos" w:hAnsi="Aptos"/>
        </w:rPr>
        <w:t>Practice laboratory</w:t>
      </w:r>
    </w:p>
    <w:p>
      <w:pPr>
        <w:keepNext/>
        <w:spacing w:before="0" w:after="40" w:line="300" w:lineRule="auto"/>
      </w:pPr>
      <w:r>
        <w:rPr>
          <w:rFonts w:ascii="Aptos" w:hAnsi="Aptos"/>
          <w:b/>
        </w:rPr>
        <w:t>Describe a recent situation in which this contribution appeared.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Separate your action, the observed fruit, and the feedback received.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Name one safeguard and one complementary partner for the next opportunity.</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r>
        <w:br w:type="page"/>
      </w:r>
    </w:p>
    <w:p>
      <w:pPr>
        <w:pStyle w:val="Heading1"/>
        <w:keepNext/>
      </w:pPr>
      <w:r>
        <w:rPr>
          <w:rFonts w:ascii="Aptos" w:hAnsi="Aptos"/>
        </w:rPr>
        <w:t>3. Evangelistic Ministry</w:t>
      </w:r>
    </w:p>
    <w:p>
      <w:pPr>
        <w:spacing w:before="0" w:after="0" w:line="720" w:lineRule="exact"/>
        <w:jc w:val="center"/>
        <w:shd w:val="clear" w:color="auto" w:fill="6C101D"/>
        <w:keepNext/>
        <w:keepLines/>
      </w:pPr>
      <w:r>
        <w:rPr>
          <w:rFonts w:ascii="Aptos Display" w:hAnsi="Aptos Display"/>
          <w:b w:val="0"/>
          <w:i w:val="0"/>
          <w:color w:val="FFFAF0"/>
          <w:sz w:val="20"/>
        </w:rPr>
        <w:br/>
      </w:r>
      <w:r>
        <w:rPr>
          <w:rFonts w:ascii="Aptos Display" w:hAnsi="Aptos Display"/>
          <w:b/>
          <w:i w:val="0"/>
          <w:color w:val="D6B15D"/>
          <w:sz w:val="22"/>
        </w:rPr>
        <w:t>EVANGELISTIC CONTRIBUTION</w:t>
      </w:r>
      <w:r>
        <w:rPr>
          <w:rFonts w:ascii="Aptos Display" w:hAnsi="Aptos Display"/>
          <w:b w:val="0"/>
          <w:i w:val="0"/>
          <w:color w:val="FFFAF0"/>
          <w:sz w:val="20"/>
        </w:rPr>
        <w:br/>
      </w:r>
      <w:r>
        <w:rPr>
          <w:rFonts w:ascii="Aptos Display" w:hAnsi="Aptos Display"/>
          <w:b/>
          <w:i w:val="0"/>
          <w:color w:val="FFFAF0"/>
          <w:sz w:val="48"/>
        </w:rPr>
        <w:t>WELCOME · PROCLAIM · INVITE</w:t>
      </w:r>
      <w:r>
        <w:rPr>
          <w:rFonts w:ascii="Aptos Display" w:hAnsi="Aptos Display"/>
          <w:b w:val="0"/>
          <w:i w:val="0"/>
          <w:color w:val="FFFAF0"/>
          <w:sz w:val="20"/>
        </w:rPr>
        <w:br/>
      </w:r>
      <w:r>
        <w:rPr>
          <w:rFonts w:ascii="Aptos Display" w:hAnsi="Aptos Display"/>
          <w:b w:val="0"/>
          <w:i/>
          <w:color w:val="D6B15D"/>
          <w:sz w:val="26"/>
        </w:rPr>
        <w:t>Good news becomes accessible through hospitable witness and response.</w:t>
      </w:r>
      <w:r>
        <w:rPr>
          <w:rFonts w:ascii="Aptos Display" w:hAnsi="Aptos Display"/>
          <w:b w:val="0"/>
          <w:i w:val="0"/>
          <w:color w:val="FFFAF0"/>
          <w:sz w:val="20"/>
        </w:rPr>
        <w:br/>
      </w:r>
      <w:r>
        <w:rPr>
          <w:rFonts w:ascii="Aptos Display" w:hAnsi="Aptos Display"/>
          <w:b w:val="0"/>
          <w:i w:val="0"/>
          <w:color w:val="FFFAF0"/>
          <w:sz w:val="20"/>
        </w:rPr>
        <w:br/>
      </w:r>
      <w:r>
        <w:rPr>
          <w:rFonts w:ascii="Aptos Display" w:hAnsi="Aptos Display"/>
          <w:b w:val="0"/>
          <w:i w:val="0"/>
          <w:color w:val="FFFAF0"/>
          <w:sz w:val="20"/>
        </w:rPr>
        <w:br/>
      </w:r>
    </w:p>
    <w:tbl>
      <w:tblPr>
        <w:tblW w:type="dxa" w:w="9360"/>
        <w:jc w:val="left"/>
        <w:tblLayout w:type="fixed"/>
        <w:tblLook w:firstColumn="1" w:firstRow="1" w:lastColumn="0" w:lastRow="0" w:noHBand="0" w:noVBand="1" w:val="04A0"/>
        <w:tblInd w:w="130" w:type="dxa"/>
      </w:tblPr>
      <w:tblGrid>
        <w:gridCol w:w="2376"/>
        <w:gridCol w:w="6984"/>
      </w:tblGrid>
      <w:tr>
        <w:tc>
          <w:tcPr>
            <w:tcW w:type="dxa" w:w="2376"/>
            <w:tcMar>
              <w:top w:w="100" w:type="dxa"/>
              <w:start w:w="130" w:type="dxa"/>
              <w:bottom w:w="100" w:type="dxa"/>
              <w:end w:w="130" w:type="dxa"/>
            </w:tcMar>
            <w:shd w:fill="8F1223"/>
            <w:vAlign w:val="center"/>
          </w:tcPr>
          <w:p>
            <w:r>
              <w:rPr>
                <w:rFonts w:ascii="Aptos" w:hAnsi="Aptos"/>
                <w:b/>
                <w:color w:val="FFFFFF"/>
                <w:sz w:val="18"/>
              </w:rPr>
              <w:t>Greek term</w:t>
            </w:r>
          </w:p>
        </w:tc>
        <w:tc>
          <w:tcPr>
            <w:tcW w:type="dxa" w:w="6984"/>
            <w:tcMar>
              <w:top w:w="100" w:type="dxa"/>
              <w:start w:w="130" w:type="dxa"/>
              <w:bottom w:w="100" w:type="dxa"/>
              <w:end w:w="130" w:type="dxa"/>
            </w:tcMar>
            <w:shd w:fill="FBF8F1"/>
            <w:vAlign w:val="center"/>
          </w:tcPr>
          <w:p>
            <w:r>
              <w:rPr>
                <w:rFonts w:ascii="Aptos" w:hAnsi="Aptos"/>
                <w:color w:val="1A1818"/>
                <w:sz w:val="19"/>
              </w:rPr>
              <w:t>euangelistēs - a bearer or herald of good news</w:t>
            </w:r>
          </w:p>
        </w:tc>
      </w:tr>
      <w:tr>
        <w:tc>
          <w:tcPr>
            <w:tcW w:type="dxa" w:w="2376"/>
            <w:tcMar>
              <w:top w:w="100" w:type="dxa"/>
              <w:start w:w="130" w:type="dxa"/>
              <w:bottom w:w="100" w:type="dxa"/>
              <w:end w:w="130" w:type="dxa"/>
            </w:tcMar>
            <w:shd w:fill="8F1223"/>
            <w:vAlign w:val="center"/>
          </w:tcPr>
          <w:p>
            <w:r>
              <w:rPr>
                <w:rFonts w:ascii="Aptos" w:hAnsi="Aptos"/>
                <w:b/>
                <w:color w:val="FFFFFF"/>
                <w:sz w:val="18"/>
              </w:rPr>
              <w:t>Core contribution</w:t>
            </w:r>
          </w:p>
        </w:tc>
        <w:tc>
          <w:tcPr>
            <w:tcW w:type="dxa" w:w="6984"/>
            <w:tcMar>
              <w:top w:w="100" w:type="dxa"/>
              <w:start w:w="130" w:type="dxa"/>
              <w:bottom w:w="100" w:type="dxa"/>
              <w:end w:w="130" w:type="dxa"/>
            </w:tcMar>
            <w:shd w:fill="FFFFFF"/>
            <w:vAlign w:val="center"/>
          </w:tcPr>
          <w:p>
            <w:r>
              <w:rPr>
                <w:rFonts w:ascii="Aptos" w:hAnsi="Aptos"/>
                <w:color w:val="1A1818"/>
                <w:sz w:val="19"/>
              </w:rPr>
              <w:t>Proclaims Christ, invites response, equips witness, and helps new believers begin discipleship.</w:t>
            </w:r>
          </w:p>
        </w:tc>
      </w:tr>
      <w:tr>
        <w:tc>
          <w:tcPr>
            <w:tcW w:type="dxa" w:w="2376"/>
            <w:tcMar>
              <w:top w:w="100" w:type="dxa"/>
              <w:start w:w="130" w:type="dxa"/>
              <w:bottom w:w="100" w:type="dxa"/>
              <w:end w:w="130" w:type="dxa"/>
            </w:tcMar>
            <w:shd w:fill="8F1223"/>
            <w:vAlign w:val="center"/>
          </w:tcPr>
          <w:p>
            <w:r>
              <w:rPr>
                <w:rFonts w:ascii="Aptos" w:hAnsi="Aptos"/>
                <w:b/>
                <w:color w:val="FFFFFF"/>
                <w:sz w:val="18"/>
              </w:rPr>
              <w:t>Primary question</w:t>
            </w:r>
          </w:p>
        </w:tc>
        <w:tc>
          <w:tcPr>
            <w:tcW w:type="dxa" w:w="6984"/>
            <w:tcMar>
              <w:top w:w="100" w:type="dxa"/>
              <w:start w:w="130" w:type="dxa"/>
              <w:bottom w:w="100" w:type="dxa"/>
              <w:end w:w="130" w:type="dxa"/>
            </w:tcMar>
            <w:shd w:fill="FBF8F1"/>
            <w:vAlign w:val="center"/>
          </w:tcPr>
          <w:p>
            <w:r>
              <w:rPr>
                <w:rFonts w:ascii="Aptos" w:hAnsi="Aptos"/>
                <w:color w:val="1A1818"/>
                <w:sz w:val="19"/>
              </w:rPr>
              <w:t>Who needs to hear the good news, and how can the invitation become clear and accessible?</w:t>
            </w:r>
          </w:p>
        </w:tc>
      </w:tr>
      <w:tr>
        <w:tc>
          <w:tcPr>
            <w:tcW w:type="dxa" w:w="2376"/>
            <w:tcMar>
              <w:top w:w="100" w:type="dxa"/>
              <w:start w:w="130" w:type="dxa"/>
              <w:bottom w:w="100" w:type="dxa"/>
              <w:end w:w="130" w:type="dxa"/>
            </w:tcMar>
            <w:shd w:fill="8F1223"/>
            <w:vAlign w:val="center"/>
          </w:tcPr>
          <w:p>
            <w:r>
              <w:rPr>
                <w:rFonts w:ascii="Aptos" w:hAnsi="Aptos"/>
                <w:b/>
                <w:color w:val="FFFFFF"/>
                <w:sz w:val="18"/>
              </w:rPr>
              <w:t>Healthy fruit</w:t>
            </w:r>
          </w:p>
        </w:tc>
        <w:tc>
          <w:tcPr>
            <w:tcW w:type="dxa" w:w="6984"/>
            <w:tcMar>
              <w:top w:w="100" w:type="dxa"/>
              <w:start w:w="130" w:type="dxa"/>
              <w:bottom w:w="100" w:type="dxa"/>
              <w:end w:w="130" w:type="dxa"/>
            </w:tcMar>
            <w:shd w:fill="FFFFFF"/>
            <w:vAlign w:val="center"/>
          </w:tcPr>
          <w:p>
            <w:r>
              <w:rPr>
                <w:rFonts w:ascii="Aptos" w:hAnsi="Aptos"/>
                <w:color w:val="1A1818"/>
                <w:sz w:val="19"/>
              </w:rPr>
              <w:t>Gospel clarity, courageous witness, responsive faith, hospitality, discipleship pathways.</w:t>
            </w:r>
          </w:p>
        </w:tc>
      </w:tr>
      <w:tr>
        <w:tc>
          <w:tcPr>
            <w:tcW w:type="dxa" w:w="2376"/>
            <w:tcMar>
              <w:top w:w="100" w:type="dxa"/>
              <w:start w:w="130" w:type="dxa"/>
              <w:bottom w:w="100" w:type="dxa"/>
              <w:end w:w="130" w:type="dxa"/>
            </w:tcMar>
            <w:shd w:fill="8F1223"/>
            <w:vAlign w:val="center"/>
          </w:tcPr>
          <w:p>
            <w:r>
              <w:rPr>
                <w:rFonts w:ascii="Aptos" w:hAnsi="Aptos"/>
                <w:b/>
                <w:color w:val="FFFFFF"/>
                <w:sz w:val="18"/>
              </w:rPr>
              <w:t>Common strain</w:t>
            </w:r>
          </w:p>
        </w:tc>
        <w:tc>
          <w:tcPr>
            <w:tcW w:type="dxa" w:w="6984"/>
            <w:tcMar>
              <w:top w:w="100" w:type="dxa"/>
              <w:start w:w="130" w:type="dxa"/>
              <w:bottom w:w="100" w:type="dxa"/>
              <w:end w:w="130" w:type="dxa"/>
            </w:tcMar>
            <w:shd w:fill="FBF8F1"/>
            <w:vAlign w:val="center"/>
          </w:tcPr>
          <w:p>
            <w:r>
              <w:rPr>
                <w:rFonts w:ascii="Aptos" w:hAnsi="Aptos"/>
                <w:color w:val="1A1818"/>
                <w:sz w:val="19"/>
              </w:rPr>
              <w:t>Event-centered urgency, shallow follow-through, pressure, numerical fixation.</w:t>
            </w:r>
          </w:p>
        </w:tc>
      </w:tr>
      <w:tr>
        <w:tc>
          <w:tcPr>
            <w:tcW w:type="dxa" w:w="2376"/>
            <w:tcMar>
              <w:top w:w="100" w:type="dxa"/>
              <w:start w:w="130" w:type="dxa"/>
              <w:bottom w:w="100" w:type="dxa"/>
              <w:end w:w="130" w:type="dxa"/>
            </w:tcMar>
            <w:shd w:fill="8F1223"/>
            <w:vAlign w:val="center"/>
          </w:tcPr>
          <w:p>
            <w:r>
              <w:rPr>
                <w:rFonts w:ascii="Aptos" w:hAnsi="Aptos"/>
                <w:b/>
                <w:color w:val="FFFFFF"/>
                <w:sz w:val="18"/>
              </w:rPr>
              <w:t>Needed partners</w:t>
            </w:r>
          </w:p>
        </w:tc>
        <w:tc>
          <w:tcPr>
            <w:tcW w:type="dxa" w:w="6984"/>
            <w:tcMar>
              <w:top w:w="100" w:type="dxa"/>
              <w:start w:w="130" w:type="dxa"/>
              <w:bottom w:w="100" w:type="dxa"/>
              <w:end w:w="130" w:type="dxa"/>
            </w:tcMar>
            <w:shd w:fill="FFFFFF"/>
            <w:vAlign w:val="center"/>
          </w:tcPr>
          <w:p>
            <w:r>
              <w:rPr>
                <w:rFonts w:ascii="Aptos" w:hAnsi="Aptos"/>
                <w:color w:val="1A1818"/>
                <w:sz w:val="19"/>
              </w:rPr>
              <w:t>Pastoral belonging, teaching foundations, apostolic reach, prophetic sensitivity.</w:t>
            </w:r>
          </w:p>
        </w:tc>
      </w:tr>
    </w:tbl>
    <w:p>
      <w:pPr>
        <w:spacing w:after="40"/>
      </w:pPr>
    </w:p>
    <w:p>
      <w:pPr>
        <w:pStyle w:val="Heading2"/>
        <w:keepNext/>
      </w:pPr>
      <w:r>
        <w:rPr>
          <w:rFonts w:ascii="Aptos" w:hAnsi="Aptos"/>
        </w:rPr>
        <w:t>A mature portrait</w:t>
      </w:r>
    </w:p>
    <w:p>
      <w:pPr>
        <w:keepNext w:val="0"/>
        <w:spacing w:before="0" w:after="120" w:line="300" w:lineRule="auto"/>
      </w:pPr>
      <w:r>
        <w:rPr>
          <w:rFonts w:ascii="Aptos" w:hAnsi="Aptos"/>
          <w:i w:val="0"/>
        </w:rPr>
        <w:t>Evangelistic ministry carries a living conviction that the good news of Jesus belongs within reach of every person. Evangelists communicate the gospel with clarity, cultural attentiveness, courage, and warmth. They recognize openings for witness and help the church recover confidence in sharing faith.</w:t>
      </w:r>
    </w:p>
    <w:p>
      <w:pPr>
        <w:keepNext w:val="0"/>
        <w:spacing w:before="0" w:after="120" w:line="300" w:lineRule="auto"/>
      </w:pPr>
      <w:r>
        <w:rPr>
          <w:rFonts w:ascii="Aptos" w:hAnsi="Aptos"/>
          <w:i w:val="0"/>
        </w:rPr>
        <w:t>Healthy evangelism respects conscience and human agency. It invites honest response, welcomes questions, and creates clear next steps into community, Scripture, prayer, baptism, service, and ongoing discipleship. The evangelist keeps the person in view beyond the moment of decision.</w:t>
      </w:r>
    </w:p>
    <w:p>
      <w:pPr>
        <w:keepNext w:val="0"/>
        <w:spacing w:before="0" w:after="120" w:line="300" w:lineRule="auto"/>
      </w:pPr>
      <w:r>
        <w:rPr>
          <w:rFonts w:ascii="Aptos" w:hAnsi="Aptos"/>
          <w:i w:val="0"/>
        </w:rPr>
        <w:t>Evangelistic leadership also equips others. A mature evangelist multiplies witnesses by helping ordinary believers tell the story of Jesus faithfully within their relationships, vocations, communities, and cultures.</w:t>
      </w:r>
    </w:p>
    <w:p>
      <w:pPr>
        <w:pStyle w:val="Heading2"/>
        <w:keepNext/>
      </w:pPr>
      <w:r>
        <w:rPr>
          <w:rFonts w:ascii="Aptos" w:hAnsi="Aptos"/>
        </w:rPr>
        <w:t>Biblical anchors</w:t>
      </w:r>
    </w:p>
    <w:p>
      <w:pPr>
        <w:keepNext w:val="0"/>
        <w:spacing w:before="0" w:after="120" w:line="300" w:lineRule="auto"/>
      </w:pPr>
      <w:r>
        <w:rPr>
          <w:rFonts w:ascii="Aptos" w:hAnsi="Aptos"/>
          <w:i w:val="0"/>
        </w:rPr>
        <w:t>Luke 4:18-19; Acts 8:4-40; Acts 21:8; 2 Timothy 4:5; Romans 10:8-17; 1 Corinthians 15:1-8.</w:t>
      </w:r>
    </w:p>
    <w:p>
      <w:pPr>
        <w:pStyle w:val="Heading2"/>
        <w:keepNext/>
      </w:pPr>
      <w:r>
        <w:rPr>
          <w:rFonts w:ascii="Aptos" w:hAnsi="Aptos"/>
        </w:rPr>
        <w:t>Recurring markers</w:t>
      </w:r>
    </w:p>
    <w:p>
      <w:pPr>
        <w:spacing w:before="0" w:after="100" w:line="283" w:lineRule="auto"/>
        <w:ind w:left="403" w:hanging="259"/>
      </w:pPr>
      <w:r>
        <w:rPr>
          <w:rFonts w:ascii="Aptos" w:hAnsi="Aptos"/>
          <w:b/>
          <w:color w:val="8F1223"/>
        </w:rPr>
        <w:t xml:space="preserve">• </w:t>
      </w:r>
      <w:r>
        <w:rPr>
          <w:rFonts w:ascii="Aptos" w:hAnsi="Aptos"/>
        </w:rPr>
        <w:t>Ease and courage in making the gospel understandable to people outside familiar church language.</w:t>
      </w:r>
    </w:p>
    <w:p>
      <w:pPr>
        <w:spacing w:before="0" w:after="100" w:line="283" w:lineRule="auto"/>
        <w:ind w:left="403" w:hanging="259"/>
      </w:pPr>
      <w:r>
        <w:rPr>
          <w:rFonts w:ascii="Aptos" w:hAnsi="Aptos"/>
          <w:b/>
          <w:color w:val="8F1223"/>
        </w:rPr>
        <w:t xml:space="preserve">• </w:t>
      </w:r>
      <w:r>
        <w:rPr>
          <w:rFonts w:ascii="Aptos" w:hAnsi="Aptos"/>
        </w:rPr>
        <w:t>Attention to people who remain unseen, spiritually curious, distant, or newly responsive.</w:t>
      </w:r>
    </w:p>
    <w:p>
      <w:pPr>
        <w:spacing w:before="0" w:after="100" w:line="283" w:lineRule="auto"/>
        <w:ind w:left="403" w:hanging="259"/>
      </w:pPr>
      <w:r>
        <w:rPr>
          <w:rFonts w:ascii="Aptos" w:hAnsi="Aptos"/>
          <w:b/>
          <w:color w:val="8F1223"/>
        </w:rPr>
        <w:t xml:space="preserve">• </w:t>
      </w:r>
      <w:r>
        <w:rPr>
          <w:rFonts w:ascii="Aptos" w:hAnsi="Aptos"/>
        </w:rPr>
        <w:t>Ability to create invitations that are clear, dignifying, and responsive to context.</w:t>
      </w:r>
    </w:p>
    <w:p>
      <w:pPr>
        <w:spacing w:before="0" w:after="100" w:line="283" w:lineRule="auto"/>
        <w:ind w:left="403" w:hanging="259"/>
      </w:pPr>
      <w:r>
        <w:rPr>
          <w:rFonts w:ascii="Aptos" w:hAnsi="Aptos"/>
          <w:b/>
          <w:color w:val="8F1223"/>
        </w:rPr>
        <w:t xml:space="preserve">• </w:t>
      </w:r>
      <w:r>
        <w:rPr>
          <w:rFonts w:ascii="Aptos" w:hAnsi="Aptos"/>
        </w:rPr>
        <w:t>Joy in equipping other believers to share faith naturally and faithfully.</w:t>
      </w:r>
    </w:p>
    <w:p>
      <w:pPr>
        <w:spacing w:before="0" w:after="100" w:line="283" w:lineRule="auto"/>
        <w:ind w:left="403" w:hanging="259"/>
      </w:pPr>
      <w:r>
        <w:rPr>
          <w:rFonts w:ascii="Aptos" w:hAnsi="Aptos"/>
          <w:b/>
          <w:color w:val="8F1223"/>
        </w:rPr>
        <w:t xml:space="preserve">• </w:t>
      </w:r>
      <w:r>
        <w:rPr>
          <w:rFonts w:ascii="Aptos" w:hAnsi="Aptos"/>
        </w:rPr>
        <w:t>Consistent connection between proclamation, belonging, formation, and service.</w:t>
      </w:r>
    </w:p>
    <w:p>
      <w:pPr>
        <w:pStyle w:val="Heading2"/>
        <w:keepNext/>
      </w:pPr>
      <w:r>
        <w:rPr>
          <w:rFonts w:ascii="Aptos" w:hAnsi="Aptos"/>
        </w:rPr>
        <w:t>Formation practices</w:t>
      </w:r>
    </w:p>
    <w:p>
      <w:pPr>
        <w:spacing w:before="0" w:after="100" w:line="283" w:lineRule="auto"/>
        <w:ind w:left="403" w:hanging="259"/>
      </w:pPr>
      <w:r>
        <w:rPr>
          <w:rFonts w:ascii="Aptos" w:hAnsi="Aptos"/>
          <w:b/>
          <w:color w:val="8F1223"/>
        </w:rPr>
        <w:t xml:space="preserve">• </w:t>
      </w:r>
      <w:r>
        <w:rPr>
          <w:rFonts w:ascii="Aptos" w:hAnsi="Aptos"/>
        </w:rPr>
        <w:t>Practice a concise gospel explanation rooted in the life, death, resurrection, and lordship of Jesus.</w:t>
      </w:r>
    </w:p>
    <w:p>
      <w:pPr>
        <w:spacing w:before="0" w:after="100" w:line="283" w:lineRule="auto"/>
        <w:ind w:left="403" w:hanging="259"/>
      </w:pPr>
      <w:r>
        <w:rPr>
          <w:rFonts w:ascii="Aptos" w:hAnsi="Aptos"/>
          <w:b/>
          <w:color w:val="8F1223"/>
        </w:rPr>
        <w:t xml:space="preserve">• </w:t>
      </w:r>
      <w:r>
        <w:rPr>
          <w:rFonts w:ascii="Aptos" w:hAnsi="Aptos"/>
        </w:rPr>
        <w:t>Learn to listen for the questions a person is actually asking.</w:t>
      </w:r>
    </w:p>
    <w:p>
      <w:pPr>
        <w:spacing w:before="0" w:after="100" w:line="283" w:lineRule="auto"/>
        <w:ind w:left="403" w:hanging="259"/>
      </w:pPr>
      <w:r>
        <w:rPr>
          <w:rFonts w:ascii="Aptos" w:hAnsi="Aptos"/>
          <w:b/>
          <w:color w:val="8F1223"/>
        </w:rPr>
        <w:t xml:space="preserve">• </w:t>
      </w:r>
      <w:r>
        <w:rPr>
          <w:rFonts w:ascii="Aptos" w:hAnsi="Aptos"/>
        </w:rPr>
        <w:t>Build referral pathways into trustworthy local community and discipleship.</w:t>
      </w:r>
    </w:p>
    <w:p>
      <w:pPr>
        <w:spacing w:before="0" w:after="100" w:line="283" w:lineRule="auto"/>
        <w:ind w:left="403" w:hanging="259"/>
      </w:pPr>
      <w:r>
        <w:rPr>
          <w:rFonts w:ascii="Aptos" w:hAnsi="Aptos"/>
          <w:b/>
          <w:color w:val="8F1223"/>
        </w:rPr>
        <w:t xml:space="preserve">• </w:t>
      </w:r>
      <w:r>
        <w:rPr>
          <w:rFonts w:ascii="Aptos" w:hAnsi="Aptos"/>
        </w:rPr>
        <w:t>Review language for clarity, cultural sensitivity, accessibility, and freedom from pressure.</w:t>
      </w:r>
    </w:p>
    <w:p>
      <w:pPr>
        <w:spacing w:before="0" w:after="100" w:line="283" w:lineRule="auto"/>
        <w:ind w:left="403" w:hanging="259"/>
      </w:pPr>
      <w:r>
        <w:rPr>
          <w:rFonts w:ascii="Aptos" w:hAnsi="Aptos"/>
          <w:b/>
          <w:color w:val="8F1223"/>
        </w:rPr>
        <w:t xml:space="preserve">• </w:t>
      </w:r>
      <w:r>
        <w:rPr>
          <w:rFonts w:ascii="Aptos" w:hAnsi="Aptos"/>
        </w:rPr>
        <w:t>Pair public invitation with relational follow-through.</w:t>
      </w:r>
    </w:p>
    <w:p>
      <w:pPr>
        <w:pStyle w:val="Heading2"/>
        <w:keepNext/>
      </w:pPr>
      <w:r>
        <w:rPr>
          <w:rFonts w:ascii="Aptos" w:hAnsi="Aptos"/>
        </w:rPr>
        <w:t>Discernment questions</w:t>
      </w:r>
    </w:p>
    <w:p>
      <w:pPr>
        <w:spacing w:after="100" w:line="283" w:lineRule="auto"/>
        <w:ind w:left="432" w:hanging="346"/>
      </w:pPr>
      <w:r>
        <w:rPr>
          <w:rFonts w:ascii="Aptos" w:hAnsi="Aptos"/>
          <w:b/>
          <w:color w:val="690918"/>
        </w:rPr>
        <w:t xml:space="preserve">1. </w:t>
      </w:r>
      <w:r>
        <w:rPr>
          <w:rFonts w:ascii="Aptos" w:hAnsi="Aptos"/>
        </w:rPr>
        <w:t>Which people or communities repeatedly awaken your compassion for gospel witness?</w:t>
      </w:r>
    </w:p>
    <w:p>
      <w:pPr>
        <w:spacing w:after="100" w:line="283" w:lineRule="auto"/>
        <w:ind w:left="432" w:hanging="346"/>
      </w:pPr>
      <w:r>
        <w:rPr>
          <w:rFonts w:ascii="Aptos" w:hAnsi="Aptos"/>
          <w:b/>
          <w:color w:val="690918"/>
        </w:rPr>
        <w:t xml:space="preserve">2. </w:t>
      </w:r>
      <w:r>
        <w:rPr>
          <w:rFonts w:ascii="Aptos" w:hAnsi="Aptos"/>
        </w:rPr>
        <w:t>How do you connect proclamation with belonging and discipleship?</w:t>
      </w:r>
    </w:p>
    <w:p>
      <w:pPr>
        <w:spacing w:after="100" w:line="283" w:lineRule="auto"/>
        <w:ind w:left="432" w:hanging="346"/>
      </w:pPr>
      <w:r>
        <w:rPr>
          <w:rFonts w:ascii="Aptos" w:hAnsi="Aptos"/>
          <w:b/>
          <w:color w:val="690918"/>
        </w:rPr>
        <w:t xml:space="preserve">3. </w:t>
      </w:r>
      <w:r>
        <w:rPr>
          <w:rFonts w:ascii="Aptos" w:hAnsi="Aptos"/>
        </w:rPr>
        <w:t>What helps your invitation remain clear, courageous, and dignifying?</w:t>
      </w:r>
    </w:p>
    <w:p>
      <w:pPr>
        <w:spacing w:after="100" w:line="283" w:lineRule="auto"/>
        <w:ind w:left="432" w:hanging="346"/>
      </w:pPr>
      <w:r>
        <w:rPr>
          <w:rFonts w:ascii="Aptos" w:hAnsi="Aptos"/>
          <w:b/>
          <w:color w:val="690918"/>
        </w:rPr>
        <w:t xml:space="preserve">4. </w:t>
      </w:r>
      <w:r>
        <w:rPr>
          <w:rFonts w:ascii="Aptos" w:hAnsi="Aptos"/>
        </w:rPr>
        <w:t>How are other believers becoming more confident witnesses through your service?</w:t>
      </w:r>
    </w:p>
    <w:tbl>
      <w:tblPr>
        <w:tblW w:type="dxa" w:w="9360"/>
        <w:jc w:val="left"/>
        <w:tblLayout w:type="fixed"/>
        <w:tblLook w:firstColumn="1" w:firstRow="1" w:lastColumn="0" w:lastRow="0" w:noHBand="0" w:noVBand="1" w:val="04A0"/>
        <w:tblInd w:w="130" w:type="dxa"/>
      </w:tblPr>
      <w:tblGrid>
        <w:gridCol w:w="9360"/>
      </w:tblGrid>
      <w:tr>
        <w:tc>
          <w:tcPr>
            <w:tcW w:type="dxa" w:w="9360"/>
            <w:tcMar>
              <w:top w:w="100" w:type="dxa"/>
              <w:start w:w="130" w:type="dxa"/>
              <w:bottom w:w="100" w:type="dxa"/>
              <w:end w:w="130" w:type="dxa"/>
            </w:tcMar>
            <w:shd w:fill="F8E8EB"/>
          </w:tcPr>
          <w:p>
            <w:pPr>
              <w:spacing w:after="80"/>
            </w:pPr>
            <w:r>
              <w:rPr>
                <w:rFonts w:ascii="Aptos" w:hAnsi="Aptos"/>
                <w:b/>
                <w:color w:val="690918"/>
                <w:sz w:val="21"/>
              </w:rPr>
              <w:t>COLLABORATIVE STRENGTH</w:t>
            </w:r>
          </w:p>
          <w:p>
            <w:pPr>
              <w:spacing w:after="0" w:line="288" w:lineRule="auto"/>
            </w:pPr>
            <w:r>
              <w:rPr>
                <w:rFonts w:ascii="Aptos" w:hAnsi="Aptos"/>
                <w:color w:val="1A1818"/>
                <w:sz w:val="20"/>
              </w:rPr>
              <w:t>Evangelistic Ministry becomes most fruitful when its distinct contribution remains joined to the other ministries, accountable community, and the shared goal of mature love.</w:t>
            </w:r>
          </w:p>
        </w:tc>
      </w:tr>
    </w:tbl>
    <w:p>
      <w:pPr>
        <w:spacing w:after="40"/>
      </w:pPr>
    </w:p>
    <w:p>
      <w:pPr>
        <w:pStyle w:val="Heading2"/>
        <w:keepNext/>
      </w:pPr>
      <w:r>
        <w:rPr>
          <w:rFonts w:ascii="Aptos" w:hAnsi="Aptos"/>
        </w:rPr>
        <w:t>Practice laboratory</w:t>
      </w:r>
    </w:p>
    <w:p>
      <w:pPr>
        <w:keepNext/>
        <w:spacing w:before="0" w:after="40" w:line="300" w:lineRule="auto"/>
      </w:pPr>
      <w:r>
        <w:rPr>
          <w:rFonts w:ascii="Aptos" w:hAnsi="Aptos"/>
          <w:b/>
        </w:rPr>
        <w:t>Describe a recent situation in which this contribution appeared.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Separate your action, the observed fruit, and the feedback received.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Name one safeguard and one complementary partner for the next opportunity.</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r>
        <w:br w:type="page"/>
      </w:r>
    </w:p>
    <w:p>
      <w:pPr>
        <w:pStyle w:val="Heading1"/>
        <w:keepNext/>
      </w:pPr>
      <w:r>
        <w:rPr>
          <w:rFonts w:ascii="Aptos" w:hAnsi="Aptos"/>
        </w:rPr>
        <w:t>4. Pastoral Ministry</w:t>
      </w:r>
    </w:p>
    <w:p>
      <w:pPr>
        <w:spacing w:before="0" w:after="0"/>
        <w:jc w:val="center"/>
      </w:pPr>
      <w:r>
        <w:drawing>
          <wp:inline xmlns:a="http://schemas.openxmlformats.org/drawingml/2006/main" xmlns:pic="http://schemas.openxmlformats.org/drawingml/2006/picture">
            <wp:extent cx="5943600" cy="3962400"/>
            <wp:docPr id="9" name="Picture 9" title="Pastoral ministry: tending people through time" descr="A crimson garden with a flowing stream, open gates, and sheep gathered in a place of care."/>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5943600" cy="3962400"/>
                    </a:xfrm>
                    <a:prstGeom prst="rect"/>
                  </pic:spPr>
                </pic:pic>
              </a:graphicData>
            </a:graphic>
          </wp:inline>
        </w:drawing>
      </w:r>
    </w:p>
    <w:tbl>
      <w:tblPr>
        <w:tblW w:type="dxa" w:w="9360"/>
        <w:jc w:val="left"/>
        <w:tblLayout w:type="fixed"/>
        <w:tblLook w:firstColumn="1" w:firstRow="1" w:lastColumn="0" w:lastRow="0" w:noHBand="0" w:noVBand="1" w:val="04A0"/>
        <w:tblInd w:w="130" w:type="dxa"/>
      </w:tblPr>
      <w:tblGrid>
        <w:gridCol w:w="2376"/>
        <w:gridCol w:w="6984"/>
      </w:tblGrid>
      <w:tr>
        <w:tc>
          <w:tcPr>
            <w:tcW w:type="dxa" w:w="2376"/>
            <w:tcMar>
              <w:top w:w="100" w:type="dxa"/>
              <w:start w:w="130" w:type="dxa"/>
              <w:bottom w:w="100" w:type="dxa"/>
              <w:end w:w="130" w:type="dxa"/>
            </w:tcMar>
            <w:shd w:fill="8F1223"/>
            <w:vAlign w:val="center"/>
          </w:tcPr>
          <w:p>
            <w:r>
              <w:rPr>
                <w:rFonts w:ascii="Aptos" w:hAnsi="Aptos"/>
                <w:b/>
                <w:color w:val="FFFFFF"/>
                <w:sz w:val="18"/>
              </w:rPr>
              <w:t>Greek term</w:t>
            </w:r>
          </w:p>
        </w:tc>
        <w:tc>
          <w:tcPr>
            <w:tcW w:type="dxa" w:w="6984"/>
            <w:tcMar>
              <w:top w:w="100" w:type="dxa"/>
              <w:start w:w="130" w:type="dxa"/>
              <w:bottom w:w="100" w:type="dxa"/>
              <w:end w:w="130" w:type="dxa"/>
            </w:tcMar>
            <w:shd w:fill="FBF8F1"/>
            <w:vAlign w:val="center"/>
          </w:tcPr>
          <w:p>
            <w:r>
              <w:rPr>
                <w:rFonts w:ascii="Aptos" w:hAnsi="Aptos"/>
                <w:color w:val="1A1818"/>
                <w:sz w:val="19"/>
              </w:rPr>
              <w:t>poimēn - a shepherd who tends, guides, guards, and feeds</w:t>
            </w:r>
          </w:p>
        </w:tc>
      </w:tr>
      <w:tr>
        <w:tc>
          <w:tcPr>
            <w:tcW w:type="dxa" w:w="2376"/>
            <w:tcMar>
              <w:top w:w="100" w:type="dxa"/>
              <w:start w:w="130" w:type="dxa"/>
              <w:bottom w:w="100" w:type="dxa"/>
              <w:end w:w="130" w:type="dxa"/>
            </w:tcMar>
            <w:shd w:fill="8F1223"/>
            <w:vAlign w:val="center"/>
          </w:tcPr>
          <w:p>
            <w:r>
              <w:rPr>
                <w:rFonts w:ascii="Aptos" w:hAnsi="Aptos"/>
                <w:b/>
                <w:color w:val="FFFFFF"/>
                <w:sz w:val="18"/>
              </w:rPr>
              <w:t>Core contribution</w:t>
            </w:r>
          </w:p>
        </w:tc>
        <w:tc>
          <w:tcPr>
            <w:tcW w:type="dxa" w:w="6984"/>
            <w:tcMar>
              <w:top w:w="100" w:type="dxa"/>
              <w:start w:w="130" w:type="dxa"/>
              <w:bottom w:w="100" w:type="dxa"/>
              <w:end w:w="130" w:type="dxa"/>
            </w:tcMar>
            <w:shd w:fill="FFFFFF"/>
            <w:vAlign w:val="center"/>
          </w:tcPr>
          <w:p>
            <w:r>
              <w:rPr>
                <w:rFonts w:ascii="Aptos" w:hAnsi="Aptos"/>
                <w:color w:val="1A1818"/>
                <w:sz w:val="19"/>
              </w:rPr>
              <w:t>Knows, tends, protects, gathers, restores, guides, and cultivates belonging.</w:t>
            </w:r>
          </w:p>
        </w:tc>
      </w:tr>
      <w:tr>
        <w:tc>
          <w:tcPr>
            <w:tcW w:type="dxa" w:w="2376"/>
            <w:tcMar>
              <w:top w:w="100" w:type="dxa"/>
              <w:start w:w="130" w:type="dxa"/>
              <w:bottom w:w="100" w:type="dxa"/>
              <w:end w:w="130" w:type="dxa"/>
            </w:tcMar>
            <w:shd w:fill="8F1223"/>
            <w:vAlign w:val="center"/>
          </w:tcPr>
          <w:p>
            <w:r>
              <w:rPr>
                <w:rFonts w:ascii="Aptos" w:hAnsi="Aptos"/>
                <w:b/>
                <w:color w:val="FFFFFF"/>
                <w:sz w:val="18"/>
              </w:rPr>
              <w:t>Primary question</w:t>
            </w:r>
          </w:p>
        </w:tc>
        <w:tc>
          <w:tcPr>
            <w:tcW w:type="dxa" w:w="6984"/>
            <w:tcMar>
              <w:top w:w="100" w:type="dxa"/>
              <w:start w:w="130" w:type="dxa"/>
              <w:bottom w:w="100" w:type="dxa"/>
              <w:end w:w="130" w:type="dxa"/>
            </w:tcMar>
            <w:shd w:fill="FBF8F1"/>
            <w:vAlign w:val="center"/>
          </w:tcPr>
          <w:p>
            <w:r>
              <w:rPr>
                <w:rFonts w:ascii="Aptos" w:hAnsi="Aptos"/>
                <w:color w:val="1A1818"/>
                <w:sz w:val="19"/>
              </w:rPr>
              <w:t>How are the people, and what care will help them remain whole and faithful?</w:t>
            </w:r>
          </w:p>
        </w:tc>
      </w:tr>
      <w:tr>
        <w:tc>
          <w:tcPr>
            <w:tcW w:type="dxa" w:w="2376"/>
            <w:tcMar>
              <w:top w:w="100" w:type="dxa"/>
              <w:start w:w="130" w:type="dxa"/>
              <w:bottom w:w="100" w:type="dxa"/>
              <w:end w:w="130" w:type="dxa"/>
            </w:tcMar>
            <w:shd w:fill="8F1223"/>
            <w:vAlign w:val="center"/>
          </w:tcPr>
          <w:p>
            <w:r>
              <w:rPr>
                <w:rFonts w:ascii="Aptos" w:hAnsi="Aptos"/>
                <w:b/>
                <w:color w:val="FFFFFF"/>
                <w:sz w:val="18"/>
              </w:rPr>
              <w:t>Healthy fruit</w:t>
            </w:r>
          </w:p>
        </w:tc>
        <w:tc>
          <w:tcPr>
            <w:tcW w:type="dxa" w:w="6984"/>
            <w:tcMar>
              <w:top w:w="100" w:type="dxa"/>
              <w:start w:w="130" w:type="dxa"/>
              <w:bottom w:w="100" w:type="dxa"/>
              <w:end w:w="130" w:type="dxa"/>
            </w:tcMar>
            <w:shd w:fill="FFFFFF"/>
            <w:vAlign w:val="center"/>
          </w:tcPr>
          <w:p>
            <w:r>
              <w:rPr>
                <w:rFonts w:ascii="Aptos" w:hAnsi="Aptos"/>
                <w:color w:val="1A1818"/>
                <w:sz w:val="19"/>
              </w:rPr>
              <w:t>Belonging, healing, stability, protection, reconciliation, sustainable growth.</w:t>
            </w:r>
          </w:p>
        </w:tc>
      </w:tr>
      <w:tr>
        <w:tc>
          <w:tcPr>
            <w:tcW w:type="dxa" w:w="2376"/>
            <w:tcMar>
              <w:top w:w="100" w:type="dxa"/>
              <w:start w:w="130" w:type="dxa"/>
              <w:bottom w:w="100" w:type="dxa"/>
              <w:end w:w="130" w:type="dxa"/>
            </w:tcMar>
            <w:shd w:fill="8F1223"/>
            <w:vAlign w:val="center"/>
          </w:tcPr>
          <w:p>
            <w:r>
              <w:rPr>
                <w:rFonts w:ascii="Aptos" w:hAnsi="Aptos"/>
                <w:b/>
                <w:color w:val="FFFFFF"/>
                <w:sz w:val="18"/>
              </w:rPr>
              <w:t>Common strain</w:t>
            </w:r>
          </w:p>
        </w:tc>
        <w:tc>
          <w:tcPr>
            <w:tcW w:type="dxa" w:w="6984"/>
            <w:tcMar>
              <w:top w:w="100" w:type="dxa"/>
              <w:start w:w="130" w:type="dxa"/>
              <w:bottom w:w="100" w:type="dxa"/>
              <w:end w:w="130" w:type="dxa"/>
            </w:tcMar>
            <w:shd w:fill="FBF8F1"/>
            <w:vAlign w:val="center"/>
          </w:tcPr>
          <w:p>
            <w:r>
              <w:rPr>
                <w:rFonts w:ascii="Aptos" w:hAnsi="Aptos"/>
                <w:color w:val="1A1818"/>
                <w:sz w:val="19"/>
              </w:rPr>
              <w:t>Overfunctioning, blurred boundaries, avoidance of needed truth, compassion fatigue.</w:t>
            </w:r>
          </w:p>
        </w:tc>
      </w:tr>
      <w:tr>
        <w:tc>
          <w:tcPr>
            <w:tcW w:type="dxa" w:w="2376"/>
            <w:tcMar>
              <w:top w:w="100" w:type="dxa"/>
              <w:start w:w="130" w:type="dxa"/>
              <w:bottom w:w="100" w:type="dxa"/>
              <w:end w:w="130" w:type="dxa"/>
            </w:tcMar>
            <w:shd w:fill="8F1223"/>
            <w:vAlign w:val="center"/>
          </w:tcPr>
          <w:p>
            <w:r>
              <w:rPr>
                <w:rFonts w:ascii="Aptos" w:hAnsi="Aptos"/>
                <w:b/>
                <w:color w:val="FFFFFF"/>
                <w:sz w:val="18"/>
              </w:rPr>
              <w:t>Needed partners</w:t>
            </w:r>
          </w:p>
        </w:tc>
        <w:tc>
          <w:tcPr>
            <w:tcW w:type="dxa" w:w="6984"/>
            <w:tcMar>
              <w:top w:w="100" w:type="dxa"/>
              <w:start w:w="130" w:type="dxa"/>
              <w:bottom w:w="100" w:type="dxa"/>
              <w:end w:w="130" w:type="dxa"/>
            </w:tcMar>
            <w:shd w:fill="FFFFFF"/>
            <w:vAlign w:val="center"/>
          </w:tcPr>
          <w:p>
            <w:r>
              <w:rPr>
                <w:rFonts w:ascii="Aptos" w:hAnsi="Aptos"/>
                <w:color w:val="1A1818"/>
                <w:sz w:val="19"/>
              </w:rPr>
              <w:t>Prophetic insight, teaching truth, apostolic direction, evangelistic welcome.</w:t>
            </w:r>
          </w:p>
        </w:tc>
      </w:tr>
    </w:tbl>
    <w:p>
      <w:pPr>
        <w:spacing w:after="40"/>
      </w:pPr>
    </w:p>
    <w:p>
      <w:pPr>
        <w:pStyle w:val="Heading2"/>
        <w:keepNext/>
      </w:pPr>
      <w:r>
        <w:rPr>
          <w:rFonts w:ascii="Aptos" w:hAnsi="Aptos"/>
        </w:rPr>
        <w:t>A mature portrait</w:t>
      </w:r>
    </w:p>
    <w:p>
      <w:pPr>
        <w:keepNext w:val="0"/>
        <w:spacing w:before="0" w:after="120" w:line="300" w:lineRule="auto"/>
      </w:pPr>
      <w:r>
        <w:rPr>
          <w:rFonts w:ascii="Aptos" w:hAnsi="Aptos"/>
          <w:i w:val="0"/>
        </w:rPr>
        <w:t>Pastoral ministry makes the care of people visible. It cultivates environments where people are known, guided, protected, nourished, restored, and invited into responsible belonging. Pastors attend to individual stories and the health of the whole community.</w:t>
      </w:r>
    </w:p>
    <w:p>
      <w:pPr>
        <w:keepNext w:val="0"/>
        <w:spacing w:before="0" w:after="120" w:line="300" w:lineRule="auto"/>
      </w:pPr>
      <w:r>
        <w:rPr>
          <w:rFonts w:ascii="Aptos" w:hAnsi="Aptos"/>
          <w:i w:val="0"/>
        </w:rPr>
        <w:t>Healthy shepherding joins tenderness with truth. It establishes boundaries, addresses danger, supports reconciliation, distributes care across a team, and respects the limits of role and competence. Referral to qualified professionals can become an expression of wise pastoral stewardship.</w:t>
      </w:r>
    </w:p>
    <w:p>
      <w:pPr>
        <w:keepNext w:val="0"/>
        <w:spacing w:before="0" w:after="120" w:line="300" w:lineRule="auto"/>
      </w:pPr>
      <w:r>
        <w:rPr>
          <w:rFonts w:ascii="Aptos" w:hAnsi="Aptos"/>
          <w:i w:val="0"/>
        </w:rPr>
        <w:t>Pastoral fruit often appears through steady presence over time: people develop trust, recover agency, grow in holiness, practice mutual care, and become able to strengthen others.</w:t>
      </w:r>
    </w:p>
    <w:p>
      <w:pPr>
        <w:pStyle w:val="Heading2"/>
        <w:keepNext/>
      </w:pPr>
      <w:r>
        <w:rPr>
          <w:rFonts w:ascii="Aptos" w:hAnsi="Aptos"/>
        </w:rPr>
        <w:t>Biblical anchors</w:t>
      </w:r>
    </w:p>
    <w:p>
      <w:pPr>
        <w:keepNext w:val="0"/>
        <w:spacing w:before="0" w:after="120" w:line="300" w:lineRule="auto"/>
      </w:pPr>
      <w:r>
        <w:rPr>
          <w:rFonts w:ascii="Aptos" w:hAnsi="Aptos"/>
          <w:i w:val="0"/>
        </w:rPr>
        <w:t>Psalm 23; John 10:1-18; John 21:15-17; Acts 20:28-32; 1 Peter 5:1-4; Ezekiel 34:11-16.</w:t>
      </w:r>
    </w:p>
    <w:p>
      <w:pPr>
        <w:pStyle w:val="Heading2"/>
        <w:keepNext/>
      </w:pPr>
      <w:r>
        <w:rPr>
          <w:rFonts w:ascii="Aptos" w:hAnsi="Aptos"/>
        </w:rPr>
        <w:t>Recurring markers</w:t>
      </w:r>
    </w:p>
    <w:p>
      <w:pPr>
        <w:spacing w:before="0" w:after="100" w:line="283" w:lineRule="auto"/>
        <w:ind w:left="403" w:hanging="259"/>
      </w:pPr>
      <w:r>
        <w:rPr>
          <w:rFonts w:ascii="Aptos" w:hAnsi="Aptos"/>
          <w:b/>
          <w:color w:val="8F1223"/>
        </w:rPr>
        <w:t xml:space="preserve">• </w:t>
      </w:r>
      <w:r>
        <w:rPr>
          <w:rFonts w:ascii="Aptos" w:hAnsi="Aptos"/>
        </w:rPr>
        <w:t>People consistently experience safety, dignity, listening, and wise guidance in your presence.</w:t>
      </w:r>
    </w:p>
    <w:p>
      <w:pPr>
        <w:spacing w:before="0" w:after="100" w:line="283" w:lineRule="auto"/>
        <w:ind w:left="403" w:hanging="259"/>
      </w:pPr>
      <w:r>
        <w:rPr>
          <w:rFonts w:ascii="Aptos" w:hAnsi="Aptos"/>
          <w:b/>
          <w:color w:val="8F1223"/>
        </w:rPr>
        <w:t xml:space="preserve">• </w:t>
      </w:r>
      <w:r>
        <w:rPr>
          <w:rFonts w:ascii="Aptos" w:hAnsi="Aptos"/>
        </w:rPr>
        <w:t>You notice who is missing, isolated, wounded, overburdened, or at risk.</w:t>
      </w:r>
    </w:p>
    <w:p>
      <w:pPr>
        <w:spacing w:before="0" w:after="100" w:line="283" w:lineRule="auto"/>
        <w:ind w:left="403" w:hanging="259"/>
      </w:pPr>
      <w:r>
        <w:rPr>
          <w:rFonts w:ascii="Aptos" w:hAnsi="Aptos"/>
          <w:b/>
          <w:color w:val="8F1223"/>
        </w:rPr>
        <w:t xml:space="preserve">• </w:t>
      </w:r>
      <w:r>
        <w:rPr>
          <w:rFonts w:ascii="Aptos" w:hAnsi="Aptos"/>
        </w:rPr>
        <w:t>You can hold compassion, truth, boundaries, confidentiality, and accountability together.</w:t>
      </w:r>
    </w:p>
    <w:p>
      <w:pPr>
        <w:spacing w:before="0" w:after="100" w:line="283" w:lineRule="auto"/>
        <w:ind w:left="403" w:hanging="259"/>
      </w:pPr>
      <w:r>
        <w:rPr>
          <w:rFonts w:ascii="Aptos" w:hAnsi="Aptos"/>
          <w:b/>
          <w:color w:val="8F1223"/>
        </w:rPr>
        <w:t xml:space="preserve">• </w:t>
      </w:r>
      <w:r>
        <w:rPr>
          <w:rFonts w:ascii="Aptos" w:hAnsi="Aptos"/>
        </w:rPr>
        <w:t>You build care systems and shared responsibility rather than becoming the sole source of support.</w:t>
      </w:r>
    </w:p>
    <w:p>
      <w:pPr>
        <w:spacing w:before="0" w:after="100" w:line="283" w:lineRule="auto"/>
        <w:ind w:left="403" w:hanging="259"/>
      </w:pPr>
      <w:r>
        <w:rPr>
          <w:rFonts w:ascii="Aptos" w:hAnsi="Aptos"/>
          <w:b/>
          <w:color w:val="8F1223"/>
        </w:rPr>
        <w:t xml:space="preserve">• </w:t>
      </w:r>
      <w:r>
        <w:rPr>
          <w:rFonts w:ascii="Aptos" w:hAnsi="Aptos"/>
        </w:rPr>
        <w:t>Your service helps people mature into mutual care and responsible community life.</w:t>
      </w:r>
    </w:p>
    <w:p>
      <w:pPr>
        <w:pStyle w:val="Heading2"/>
        <w:keepNext/>
      </w:pPr>
      <w:r>
        <w:rPr>
          <w:rFonts w:ascii="Aptos" w:hAnsi="Aptos"/>
        </w:rPr>
        <w:t>Formation practices</w:t>
      </w:r>
    </w:p>
    <w:p>
      <w:pPr>
        <w:spacing w:before="0" w:after="100" w:line="283" w:lineRule="auto"/>
        <w:ind w:left="403" w:hanging="259"/>
      </w:pPr>
      <w:r>
        <w:rPr>
          <w:rFonts w:ascii="Aptos" w:hAnsi="Aptos"/>
          <w:b/>
          <w:color w:val="8F1223"/>
        </w:rPr>
        <w:t xml:space="preserve">• </w:t>
      </w:r>
      <w:r>
        <w:rPr>
          <w:rFonts w:ascii="Aptos" w:hAnsi="Aptos"/>
        </w:rPr>
        <w:t>Establish clear care pathways, escalation processes, safeguarding protocols, and referral relationships.</w:t>
      </w:r>
    </w:p>
    <w:p>
      <w:pPr>
        <w:spacing w:before="0" w:after="100" w:line="283" w:lineRule="auto"/>
        <w:ind w:left="403" w:hanging="259"/>
      </w:pPr>
      <w:r>
        <w:rPr>
          <w:rFonts w:ascii="Aptos" w:hAnsi="Aptos"/>
          <w:b/>
          <w:color w:val="8F1223"/>
        </w:rPr>
        <w:t xml:space="preserve">• </w:t>
      </w:r>
      <w:r>
        <w:rPr>
          <w:rFonts w:ascii="Aptos" w:hAnsi="Aptos"/>
        </w:rPr>
        <w:t>Practice presence that listens before solving.</w:t>
      </w:r>
    </w:p>
    <w:p>
      <w:pPr>
        <w:spacing w:before="0" w:after="100" w:line="283" w:lineRule="auto"/>
        <w:ind w:left="403" w:hanging="259"/>
      </w:pPr>
      <w:r>
        <w:rPr>
          <w:rFonts w:ascii="Aptos" w:hAnsi="Aptos"/>
          <w:b/>
          <w:color w:val="8F1223"/>
        </w:rPr>
        <w:t xml:space="preserve">• </w:t>
      </w:r>
      <w:r>
        <w:rPr>
          <w:rFonts w:ascii="Aptos" w:hAnsi="Aptos"/>
        </w:rPr>
        <w:t>Develop boundaries that protect the caregiver, the recipient, and the community.</w:t>
      </w:r>
    </w:p>
    <w:p>
      <w:pPr>
        <w:spacing w:before="0" w:after="100" w:line="283" w:lineRule="auto"/>
        <w:ind w:left="403" w:hanging="259"/>
      </w:pPr>
      <w:r>
        <w:rPr>
          <w:rFonts w:ascii="Aptos" w:hAnsi="Aptos"/>
          <w:b/>
          <w:color w:val="8F1223"/>
        </w:rPr>
        <w:t xml:space="preserve">• </w:t>
      </w:r>
      <w:r>
        <w:rPr>
          <w:rFonts w:ascii="Aptos" w:hAnsi="Aptos"/>
        </w:rPr>
        <w:t>Strengthen skills in conflict repair, grief care, trauma awareness, and spiritual formation within role limits.</w:t>
      </w:r>
    </w:p>
    <w:p>
      <w:pPr>
        <w:spacing w:before="0" w:after="100" w:line="283" w:lineRule="auto"/>
        <w:ind w:left="403" w:hanging="259"/>
      </w:pPr>
      <w:r>
        <w:rPr>
          <w:rFonts w:ascii="Aptos" w:hAnsi="Aptos"/>
          <w:b/>
          <w:color w:val="8F1223"/>
        </w:rPr>
        <w:t xml:space="preserve">• </w:t>
      </w:r>
      <w:r>
        <w:rPr>
          <w:rFonts w:ascii="Aptos" w:hAnsi="Aptos"/>
        </w:rPr>
        <w:t>Build teams that distribute care and prevent dependency.</w:t>
      </w:r>
    </w:p>
    <w:p>
      <w:pPr>
        <w:pStyle w:val="Heading2"/>
        <w:keepNext/>
      </w:pPr>
      <w:r>
        <w:rPr>
          <w:rFonts w:ascii="Aptos" w:hAnsi="Aptos"/>
        </w:rPr>
        <w:t>Discernment questions</w:t>
      </w:r>
    </w:p>
    <w:p>
      <w:pPr>
        <w:spacing w:after="100" w:line="283" w:lineRule="auto"/>
        <w:ind w:left="432" w:hanging="346"/>
      </w:pPr>
      <w:r>
        <w:rPr>
          <w:rFonts w:ascii="Aptos" w:hAnsi="Aptos"/>
          <w:b/>
          <w:color w:val="690918"/>
        </w:rPr>
        <w:t xml:space="preserve">1. </w:t>
      </w:r>
      <w:r>
        <w:rPr>
          <w:rFonts w:ascii="Aptos" w:hAnsi="Aptos"/>
        </w:rPr>
        <w:t>Who becomes stronger, safer, and more responsible through your care?</w:t>
      </w:r>
    </w:p>
    <w:p>
      <w:pPr>
        <w:spacing w:after="100" w:line="283" w:lineRule="auto"/>
        <w:ind w:left="432" w:hanging="346"/>
      </w:pPr>
      <w:r>
        <w:rPr>
          <w:rFonts w:ascii="Aptos" w:hAnsi="Aptos"/>
          <w:b/>
          <w:color w:val="690918"/>
        </w:rPr>
        <w:t xml:space="preserve">2. </w:t>
      </w:r>
      <w:r>
        <w:rPr>
          <w:rFonts w:ascii="Aptos" w:hAnsi="Aptos"/>
        </w:rPr>
        <w:t>How do you hold tenderness, truth, and boundaries together?</w:t>
      </w:r>
    </w:p>
    <w:p>
      <w:pPr>
        <w:spacing w:after="100" w:line="283" w:lineRule="auto"/>
        <w:ind w:left="432" w:hanging="346"/>
      </w:pPr>
      <w:r>
        <w:rPr>
          <w:rFonts w:ascii="Aptos" w:hAnsi="Aptos"/>
          <w:b/>
          <w:color w:val="690918"/>
        </w:rPr>
        <w:t xml:space="preserve">3. </w:t>
      </w:r>
      <w:r>
        <w:rPr>
          <w:rFonts w:ascii="Aptos" w:hAnsi="Aptos"/>
        </w:rPr>
        <w:t>Where does your care system need referral, shared leadership, or clearer escalation?</w:t>
      </w:r>
    </w:p>
    <w:p>
      <w:pPr>
        <w:spacing w:after="100" w:line="283" w:lineRule="auto"/>
        <w:ind w:left="432" w:hanging="346"/>
      </w:pPr>
      <w:r>
        <w:rPr>
          <w:rFonts w:ascii="Aptos" w:hAnsi="Aptos"/>
          <w:b/>
          <w:color w:val="690918"/>
        </w:rPr>
        <w:t xml:space="preserve">4. </w:t>
      </w:r>
      <w:r>
        <w:rPr>
          <w:rFonts w:ascii="Aptos" w:hAnsi="Aptos"/>
        </w:rPr>
        <w:t>What practices protect your own spiritual and emotional sustainability?</w:t>
      </w:r>
    </w:p>
    <w:tbl>
      <w:tblPr>
        <w:tblW w:type="dxa" w:w="9360"/>
        <w:jc w:val="left"/>
        <w:tblLayout w:type="fixed"/>
        <w:tblLook w:firstColumn="1" w:firstRow="1" w:lastColumn="0" w:lastRow="0" w:noHBand="0" w:noVBand="1" w:val="04A0"/>
        <w:tblInd w:w="130" w:type="dxa"/>
      </w:tblPr>
      <w:tblGrid>
        <w:gridCol w:w="9360"/>
      </w:tblGrid>
      <w:tr>
        <w:tc>
          <w:tcPr>
            <w:tcW w:type="dxa" w:w="9360"/>
            <w:tcMar>
              <w:top w:w="100" w:type="dxa"/>
              <w:start w:w="130" w:type="dxa"/>
              <w:bottom w:w="100" w:type="dxa"/>
              <w:end w:w="130" w:type="dxa"/>
            </w:tcMar>
            <w:shd w:fill="F8E8EB"/>
          </w:tcPr>
          <w:p>
            <w:pPr>
              <w:spacing w:after="80"/>
            </w:pPr>
            <w:r>
              <w:rPr>
                <w:rFonts w:ascii="Aptos" w:hAnsi="Aptos"/>
                <w:b/>
                <w:color w:val="690918"/>
                <w:sz w:val="21"/>
              </w:rPr>
              <w:t>COLLABORATIVE STRENGTH</w:t>
            </w:r>
          </w:p>
          <w:p>
            <w:pPr>
              <w:spacing w:after="0" w:line="288" w:lineRule="auto"/>
            </w:pPr>
            <w:r>
              <w:rPr>
                <w:rFonts w:ascii="Aptos" w:hAnsi="Aptos"/>
                <w:color w:val="1A1818"/>
                <w:sz w:val="20"/>
              </w:rPr>
              <w:t>Pastoral Ministry becomes most fruitful when its distinct contribution remains joined to the other ministries, accountable community, and the shared goal of mature love.</w:t>
            </w:r>
          </w:p>
        </w:tc>
      </w:tr>
    </w:tbl>
    <w:p>
      <w:pPr>
        <w:spacing w:after="40"/>
      </w:pPr>
    </w:p>
    <w:p>
      <w:pPr>
        <w:pStyle w:val="Heading2"/>
        <w:keepNext/>
      </w:pPr>
      <w:r>
        <w:rPr>
          <w:rFonts w:ascii="Aptos" w:hAnsi="Aptos"/>
        </w:rPr>
        <w:t>Practice laboratory</w:t>
      </w:r>
    </w:p>
    <w:p>
      <w:pPr>
        <w:keepNext/>
        <w:spacing w:before="0" w:after="40" w:line="300" w:lineRule="auto"/>
      </w:pPr>
      <w:r>
        <w:rPr>
          <w:rFonts w:ascii="Aptos" w:hAnsi="Aptos"/>
          <w:b/>
        </w:rPr>
        <w:t>Describe a recent situation in which this contribution appeared.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Separate your action, the observed fruit, and the feedback received.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Name one safeguard and one complementary partner for the next opportunity.</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r>
        <w:br w:type="page"/>
      </w:r>
    </w:p>
    <w:p>
      <w:pPr>
        <w:pStyle w:val="Heading1"/>
        <w:keepNext/>
      </w:pPr>
      <w:r>
        <w:rPr>
          <w:rFonts w:ascii="Aptos" w:hAnsi="Aptos"/>
        </w:rPr>
        <w:t>5. Teaching Ministry</w:t>
      </w:r>
    </w:p>
    <w:p>
      <w:pPr>
        <w:spacing w:before="0" w:after="0"/>
        <w:jc w:val="center"/>
      </w:pPr>
      <w:r>
        <w:drawing>
          <wp:inline xmlns:a="http://schemas.openxmlformats.org/drawingml/2006/main" xmlns:pic="http://schemas.openxmlformats.org/drawingml/2006/picture">
            <wp:extent cx="5943600" cy="3962400"/>
            <wp:docPr id="10" name="Picture 10" title="Teaching ministry: turning truth into faithful practice" descr="An open book beside five lenses aligned with a beam of light and a path toward a garden."/>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5943600" cy="3962400"/>
                    </a:xfrm>
                    <a:prstGeom prst="rect"/>
                  </pic:spPr>
                </pic:pic>
              </a:graphicData>
            </a:graphic>
          </wp:inline>
        </w:drawing>
      </w:r>
    </w:p>
    <w:tbl>
      <w:tblPr>
        <w:tblW w:type="dxa" w:w="9360"/>
        <w:jc w:val="left"/>
        <w:tblLayout w:type="fixed"/>
        <w:tblLook w:firstColumn="1" w:firstRow="1" w:lastColumn="0" w:lastRow="0" w:noHBand="0" w:noVBand="1" w:val="04A0"/>
        <w:tblInd w:w="130" w:type="dxa"/>
      </w:tblPr>
      <w:tblGrid>
        <w:gridCol w:w="2376"/>
        <w:gridCol w:w="6984"/>
      </w:tblGrid>
      <w:tr>
        <w:tc>
          <w:tcPr>
            <w:tcW w:type="dxa" w:w="2376"/>
            <w:tcMar>
              <w:top w:w="100" w:type="dxa"/>
              <w:start w:w="130" w:type="dxa"/>
              <w:bottom w:w="100" w:type="dxa"/>
              <w:end w:w="130" w:type="dxa"/>
            </w:tcMar>
            <w:shd w:fill="8F1223"/>
            <w:vAlign w:val="center"/>
          </w:tcPr>
          <w:p>
            <w:r>
              <w:rPr>
                <w:rFonts w:ascii="Aptos" w:hAnsi="Aptos"/>
                <w:b/>
                <w:color w:val="FFFFFF"/>
                <w:sz w:val="18"/>
              </w:rPr>
              <w:t>Greek term</w:t>
            </w:r>
          </w:p>
        </w:tc>
        <w:tc>
          <w:tcPr>
            <w:tcW w:type="dxa" w:w="6984"/>
            <w:tcMar>
              <w:top w:w="100" w:type="dxa"/>
              <w:start w:w="130" w:type="dxa"/>
              <w:bottom w:w="100" w:type="dxa"/>
              <w:end w:w="130" w:type="dxa"/>
            </w:tcMar>
            <w:shd w:fill="FBF8F1"/>
            <w:vAlign w:val="center"/>
          </w:tcPr>
          <w:p>
            <w:r>
              <w:rPr>
                <w:rFonts w:ascii="Aptos" w:hAnsi="Aptos"/>
                <w:color w:val="1A1818"/>
                <w:sz w:val="19"/>
              </w:rPr>
              <w:t>didaskalos - a teacher or instructor</w:t>
            </w:r>
          </w:p>
        </w:tc>
      </w:tr>
      <w:tr>
        <w:tc>
          <w:tcPr>
            <w:tcW w:type="dxa" w:w="2376"/>
            <w:tcMar>
              <w:top w:w="100" w:type="dxa"/>
              <w:start w:w="130" w:type="dxa"/>
              <w:bottom w:w="100" w:type="dxa"/>
              <w:end w:w="130" w:type="dxa"/>
            </w:tcMar>
            <w:shd w:fill="8F1223"/>
            <w:vAlign w:val="center"/>
          </w:tcPr>
          <w:p>
            <w:r>
              <w:rPr>
                <w:rFonts w:ascii="Aptos" w:hAnsi="Aptos"/>
                <w:b/>
                <w:color w:val="FFFFFF"/>
                <w:sz w:val="18"/>
              </w:rPr>
              <w:t>Core contribution</w:t>
            </w:r>
          </w:p>
        </w:tc>
        <w:tc>
          <w:tcPr>
            <w:tcW w:type="dxa" w:w="6984"/>
            <w:tcMar>
              <w:top w:w="100" w:type="dxa"/>
              <w:start w:w="130" w:type="dxa"/>
              <w:bottom w:w="100" w:type="dxa"/>
              <w:end w:w="130" w:type="dxa"/>
            </w:tcMar>
            <w:shd w:fill="FFFFFF"/>
            <w:vAlign w:val="center"/>
          </w:tcPr>
          <w:p>
            <w:r>
              <w:rPr>
                <w:rFonts w:ascii="Aptos" w:hAnsi="Aptos"/>
                <w:color w:val="1A1818"/>
                <w:sz w:val="19"/>
              </w:rPr>
              <w:t>Explains, interprets, connects, clarifies, demonstrates, and forms faithful practice.</w:t>
            </w:r>
          </w:p>
        </w:tc>
      </w:tr>
      <w:tr>
        <w:tc>
          <w:tcPr>
            <w:tcW w:type="dxa" w:w="2376"/>
            <w:tcMar>
              <w:top w:w="100" w:type="dxa"/>
              <w:start w:w="130" w:type="dxa"/>
              <w:bottom w:w="100" w:type="dxa"/>
              <w:end w:w="130" w:type="dxa"/>
            </w:tcMar>
            <w:shd w:fill="8F1223"/>
            <w:vAlign w:val="center"/>
          </w:tcPr>
          <w:p>
            <w:r>
              <w:rPr>
                <w:rFonts w:ascii="Aptos" w:hAnsi="Aptos"/>
                <w:b/>
                <w:color w:val="FFFFFF"/>
                <w:sz w:val="18"/>
              </w:rPr>
              <w:t>Primary question</w:t>
            </w:r>
          </w:p>
        </w:tc>
        <w:tc>
          <w:tcPr>
            <w:tcW w:type="dxa" w:w="6984"/>
            <w:tcMar>
              <w:top w:w="100" w:type="dxa"/>
              <w:start w:w="130" w:type="dxa"/>
              <w:bottom w:w="100" w:type="dxa"/>
              <w:end w:w="130" w:type="dxa"/>
            </w:tcMar>
            <w:shd w:fill="FBF8F1"/>
            <w:vAlign w:val="center"/>
          </w:tcPr>
          <w:p>
            <w:r>
              <w:rPr>
                <w:rFonts w:ascii="Aptos" w:hAnsi="Aptos"/>
                <w:color w:val="1A1818"/>
                <w:sz w:val="19"/>
              </w:rPr>
              <w:t>What does Scripture mean in context, and how shall understanding become lived wisdom?</w:t>
            </w:r>
          </w:p>
        </w:tc>
      </w:tr>
      <w:tr>
        <w:tc>
          <w:tcPr>
            <w:tcW w:type="dxa" w:w="2376"/>
            <w:tcMar>
              <w:top w:w="100" w:type="dxa"/>
              <w:start w:w="130" w:type="dxa"/>
              <w:bottom w:w="100" w:type="dxa"/>
              <w:end w:w="130" w:type="dxa"/>
            </w:tcMar>
            <w:shd w:fill="8F1223"/>
            <w:vAlign w:val="center"/>
          </w:tcPr>
          <w:p>
            <w:r>
              <w:rPr>
                <w:rFonts w:ascii="Aptos" w:hAnsi="Aptos"/>
                <w:b/>
                <w:color w:val="FFFFFF"/>
                <w:sz w:val="18"/>
              </w:rPr>
              <w:t>Healthy fruit</w:t>
            </w:r>
          </w:p>
        </w:tc>
        <w:tc>
          <w:tcPr>
            <w:tcW w:type="dxa" w:w="6984"/>
            <w:tcMar>
              <w:top w:w="100" w:type="dxa"/>
              <w:start w:w="130" w:type="dxa"/>
              <w:bottom w:w="100" w:type="dxa"/>
              <w:end w:w="130" w:type="dxa"/>
            </w:tcMar>
            <w:shd w:fill="FFFFFF"/>
            <w:vAlign w:val="center"/>
          </w:tcPr>
          <w:p>
            <w:r>
              <w:rPr>
                <w:rFonts w:ascii="Aptos" w:hAnsi="Aptos"/>
                <w:color w:val="1A1818"/>
                <w:sz w:val="19"/>
              </w:rPr>
              <w:t>Clarity, doctrinal depth, discernment, memory, obedience, transferable understanding.</w:t>
            </w:r>
          </w:p>
        </w:tc>
      </w:tr>
      <w:tr>
        <w:tc>
          <w:tcPr>
            <w:tcW w:type="dxa" w:w="2376"/>
            <w:tcMar>
              <w:top w:w="100" w:type="dxa"/>
              <w:start w:w="130" w:type="dxa"/>
              <w:bottom w:w="100" w:type="dxa"/>
              <w:end w:w="130" w:type="dxa"/>
            </w:tcMar>
            <w:shd w:fill="8F1223"/>
            <w:vAlign w:val="center"/>
          </w:tcPr>
          <w:p>
            <w:r>
              <w:rPr>
                <w:rFonts w:ascii="Aptos" w:hAnsi="Aptos"/>
                <w:b/>
                <w:color w:val="FFFFFF"/>
                <w:sz w:val="18"/>
              </w:rPr>
              <w:t>Common strain</w:t>
            </w:r>
          </w:p>
        </w:tc>
        <w:tc>
          <w:tcPr>
            <w:tcW w:type="dxa" w:w="6984"/>
            <w:tcMar>
              <w:top w:w="100" w:type="dxa"/>
              <w:start w:w="130" w:type="dxa"/>
              <w:bottom w:w="100" w:type="dxa"/>
              <w:end w:w="130" w:type="dxa"/>
            </w:tcMar>
            <w:shd w:fill="FBF8F1"/>
            <w:vAlign w:val="center"/>
          </w:tcPr>
          <w:p>
            <w:r>
              <w:rPr>
                <w:rFonts w:ascii="Aptos" w:hAnsi="Aptos"/>
                <w:color w:val="1A1818"/>
                <w:sz w:val="19"/>
              </w:rPr>
              <w:t>Information without formation, rigidity, complexity, pride, distance from lived realities.</w:t>
            </w:r>
          </w:p>
        </w:tc>
      </w:tr>
      <w:tr>
        <w:tc>
          <w:tcPr>
            <w:tcW w:type="dxa" w:w="2376"/>
            <w:tcMar>
              <w:top w:w="100" w:type="dxa"/>
              <w:start w:w="130" w:type="dxa"/>
              <w:bottom w:w="100" w:type="dxa"/>
              <w:end w:w="130" w:type="dxa"/>
            </w:tcMar>
            <w:shd w:fill="8F1223"/>
            <w:vAlign w:val="center"/>
          </w:tcPr>
          <w:p>
            <w:r>
              <w:rPr>
                <w:rFonts w:ascii="Aptos" w:hAnsi="Aptos"/>
                <w:b/>
                <w:color w:val="FFFFFF"/>
                <w:sz w:val="18"/>
              </w:rPr>
              <w:t>Needed partners</w:t>
            </w:r>
          </w:p>
        </w:tc>
        <w:tc>
          <w:tcPr>
            <w:tcW w:type="dxa" w:w="6984"/>
            <w:tcMar>
              <w:top w:w="100" w:type="dxa"/>
              <w:start w:w="130" w:type="dxa"/>
              <w:bottom w:w="100" w:type="dxa"/>
              <w:end w:w="130" w:type="dxa"/>
            </w:tcMar>
            <w:shd w:fill="FFFFFF"/>
            <w:vAlign w:val="center"/>
          </w:tcPr>
          <w:p>
            <w:r>
              <w:rPr>
                <w:rFonts w:ascii="Aptos" w:hAnsi="Aptos"/>
                <w:color w:val="1A1818"/>
                <w:sz w:val="19"/>
              </w:rPr>
              <w:t>Prophetic immediacy, pastoral embodiment, evangelistic accessibility, apostolic application.</w:t>
            </w:r>
          </w:p>
        </w:tc>
      </w:tr>
    </w:tbl>
    <w:p>
      <w:pPr>
        <w:spacing w:after="40"/>
      </w:pPr>
    </w:p>
    <w:p>
      <w:pPr>
        <w:pStyle w:val="Heading2"/>
        <w:keepNext/>
      </w:pPr>
      <w:r>
        <w:rPr>
          <w:rFonts w:ascii="Aptos" w:hAnsi="Aptos"/>
        </w:rPr>
        <w:t>A mature portrait</w:t>
      </w:r>
    </w:p>
    <w:p>
      <w:pPr>
        <w:keepNext w:val="0"/>
        <w:spacing w:before="0" w:after="120" w:line="300" w:lineRule="auto"/>
      </w:pPr>
      <w:r>
        <w:rPr>
          <w:rFonts w:ascii="Aptos" w:hAnsi="Aptos"/>
          <w:i w:val="0"/>
        </w:rPr>
        <w:t>Teaching ministry helps people see the meaning, coherence, and implications of Scripture. Teachers study carefully, explain clearly, anticipate misunderstanding, connect doctrine to life, and give learners practices that deepen retention and obedience.</w:t>
      </w:r>
    </w:p>
    <w:p>
      <w:pPr>
        <w:keepNext w:val="0"/>
        <w:spacing w:before="0" w:after="120" w:line="300" w:lineRule="auto"/>
      </w:pPr>
      <w:r>
        <w:rPr>
          <w:rFonts w:ascii="Aptos" w:hAnsi="Aptos"/>
          <w:i w:val="0"/>
        </w:rPr>
        <w:t>Healthy teaching remains accountable to the biblical text, the worshiping community, and the fruit of lived discipleship. It honors context, handles complexity honestly, identifies interpretive judgments, and distinguishes firm biblical claims from tentative conclusions.</w:t>
      </w:r>
    </w:p>
    <w:p>
      <w:pPr>
        <w:keepNext w:val="0"/>
        <w:spacing w:before="0" w:after="120" w:line="300" w:lineRule="auto"/>
      </w:pPr>
      <w:r>
        <w:rPr>
          <w:rFonts w:ascii="Aptos" w:hAnsi="Aptos"/>
          <w:i w:val="0"/>
        </w:rPr>
        <w:t>Teaching becomes fruitful when learners can understand, test, remember, apply, and teach others. The goal reaches beyond information toward wisdom, character, worship, and faithful action.</w:t>
      </w:r>
    </w:p>
    <w:p>
      <w:pPr>
        <w:pStyle w:val="Heading2"/>
        <w:keepNext/>
      </w:pPr>
      <w:r>
        <w:rPr>
          <w:rFonts w:ascii="Aptos" w:hAnsi="Aptos"/>
        </w:rPr>
        <w:t>Biblical anchors</w:t>
      </w:r>
    </w:p>
    <w:p>
      <w:pPr>
        <w:keepNext w:val="0"/>
        <w:spacing w:before="0" w:after="120" w:line="300" w:lineRule="auto"/>
      </w:pPr>
      <w:r>
        <w:rPr>
          <w:rFonts w:ascii="Aptos" w:hAnsi="Aptos"/>
          <w:i w:val="0"/>
        </w:rPr>
        <w:t>Nehemiah 8:8; Matthew 28:19-20; Acts 18:24-28; 2 Timothy 2:15; 2 Timothy 3:14-17; Titus 2:1-10.</w:t>
      </w:r>
    </w:p>
    <w:p>
      <w:pPr>
        <w:pStyle w:val="Heading2"/>
        <w:keepNext/>
      </w:pPr>
      <w:r>
        <w:rPr>
          <w:rFonts w:ascii="Aptos" w:hAnsi="Aptos"/>
        </w:rPr>
        <w:t>Recurring markers</w:t>
      </w:r>
    </w:p>
    <w:p>
      <w:pPr>
        <w:spacing w:before="0" w:after="100" w:line="283" w:lineRule="auto"/>
        <w:ind w:left="403" w:hanging="259"/>
      </w:pPr>
      <w:r>
        <w:rPr>
          <w:rFonts w:ascii="Aptos" w:hAnsi="Aptos"/>
          <w:b/>
          <w:color w:val="8F1223"/>
        </w:rPr>
        <w:t xml:space="preserve">• </w:t>
      </w:r>
      <w:r>
        <w:rPr>
          <w:rFonts w:ascii="Aptos" w:hAnsi="Aptos"/>
        </w:rPr>
        <w:t>A recurring desire to understand Scripture accurately and make it accessible.</w:t>
      </w:r>
    </w:p>
    <w:p>
      <w:pPr>
        <w:spacing w:before="0" w:after="100" w:line="283" w:lineRule="auto"/>
        <w:ind w:left="403" w:hanging="259"/>
      </w:pPr>
      <w:r>
        <w:rPr>
          <w:rFonts w:ascii="Aptos" w:hAnsi="Aptos"/>
          <w:b/>
          <w:color w:val="8F1223"/>
        </w:rPr>
        <w:t xml:space="preserve">• </w:t>
      </w:r>
      <w:r>
        <w:rPr>
          <w:rFonts w:ascii="Aptos" w:hAnsi="Aptos"/>
        </w:rPr>
        <w:t>Capacity to organize complex material without flattening important nuance.</w:t>
      </w:r>
    </w:p>
    <w:p>
      <w:pPr>
        <w:spacing w:before="0" w:after="100" w:line="283" w:lineRule="auto"/>
        <w:ind w:left="403" w:hanging="259"/>
      </w:pPr>
      <w:r>
        <w:rPr>
          <w:rFonts w:ascii="Aptos" w:hAnsi="Aptos"/>
          <w:b/>
          <w:color w:val="8F1223"/>
        </w:rPr>
        <w:t xml:space="preserve">• </w:t>
      </w:r>
      <w:r>
        <w:rPr>
          <w:rFonts w:ascii="Aptos" w:hAnsi="Aptos"/>
        </w:rPr>
        <w:t>Learners gain clarity, confidence, discernment, and practical obedience.</w:t>
      </w:r>
    </w:p>
    <w:p>
      <w:pPr>
        <w:spacing w:before="0" w:after="100" w:line="283" w:lineRule="auto"/>
        <w:ind w:left="403" w:hanging="259"/>
      </w:pPr>
      <w:r>
        <w:rPr>
          <w:rFonts w:ascii="Aptos" w:hAnsi="Aptos"/>
          <w:b/>
          <w:color w:val="8F1223"/>
        </w:rPr>
        <w:t xml:space="preserve">• </w:t>
      </w:r>
      <w:r>
        <w:rPr>
          <w:rFonts w:ascii="Aptos" w:hAnsi="Aptos"/>
        </w:rPr>
        <w:t>Willingness to revise explanations in response to Scripture, evidence, and wise critique.</w:t>
      </w:r>
    </w:p>
    <w:p>
      <w:pPr>
        <w:spacing w:before="0" w:after="100" w:line="283" w:lineRule="auto"/>
        <w:ind w:left="403" w:hanging="259"/>
      </w:pPr>
      <w:r>
        <w:rPr>
          <w:rFonts w:ascii="Aptos" w:hAnsi="Aptos"/>
          <w:b/>
          <w:color w:val="8F1223"/>
        </w:rPr>
        <w:t xml:space="preserve">• </w:t>
      </w:r>
      <w:r>
        <w:rPr>
          <w:rFonts w:ascii="Aptos" w:hAnsi="Aptos"/>
        </w:rPr>
        <w:t>Ability to design learning that serves different levels, cultures, and modes of engagement.</w:t>
      </w:r>
    </w:p>
    <w:p>
      <w:pPr>
        <w:pStyle w:val="Heading2"/>
        <w:keepNext/>
      </w:pPr>
      <w:r>
        <w:rPr>
          <w:rFonts w:ascii="Aptos" w:hAnsi="Aptos"/>
        </w:rPr>
        <w:t>Formation practices</w:t>
      </w:r>
    </w:p>
    <w:p>
      <w:pPr>
        <w:spacing w:before="0" w:after="100" w:line="283" w:lineRule="auto"/>
        <w:ind w:left="403" w:hanging="259"/>
      </w:pPr>
      <w:r>
        <w:rPr>
          <w:rFonts w:ascii="Aptos" w:hAnsi="Aptos"/>
          <w:b/>
          <w:color w:val="8F1223"/>
        </w:rPr>
        <w:t xml:space="preserve">• </w:t>
      </w:r>
      <w:r>
        <w:rPr>
          <w:rFonts w:ascii="Aptos" w:hAnsi="Aptos"/>
        </w:rPr>
        <w:t>Practice observation, context, interpretation, theological synthesis, and application as distinct steps.</w:t>
      </w:r>
    </w:p>
    <w:p>
      <w:pPr>
        <w:spacing w:before="0" w:after="100" w:line="283" w:lineRule="auto"/>
        <w:ind w:left="403" w:hanging="259"/>
      </w:pPr>
      <w:r>
        <w:rPr>
          <w:rFonts w:ascii="Aptos" w:hAnsi="Aptos"/>
          <w:b/>
          <w:color w:val="8F1223"/>
        </w:rPr>
        <w:t xml:space="preserve">• </w:t>
      </w:r>
      <w:r>
        <w:rPr>
          <w:rFonts w:ascii="Aptos" w:hAnsi="Aptos"/>
        </w:rPr>
        <w:t>Name interpretive confidence levels and areas of faithful disagreement.</w:t>
      </w:r>
    </w:p>
    <w:p>
      <w:pPr>
        <w:spacing w:before="0" w:after="100" w:line="283" w:lineRule="auto"/>
        <w:ind w:left="403" w:hanging="259"/>
      </w:pPr>
      <w:r>
        <w:rPr>
          <w:rFonts w:ascii="Aptos" w:hAnsi="Aptos"/>
          <w:b/>
          <w:color w:val="8F1223"/>
        </w:rPr>
        <w:t xml:space="preserve">• </w:t>
      </w:r>
      <w:r>
        <w:rPr>
          <w:rFonts w:ascii="Aptos" w:hAnsi="Aptos"/>
        </w:rPr>
        <w:t>Use examples, questions, retrieval, practice, and feedback to deepen learning.</w:t>
      </w:r>
    </w:p>
    <w:p>
      <w:pPr>
        <w:spacing w:before="0" w:after="100" w:line="283" w:lineRule="auto"/>
        <w:ind w:left="403" w:hanging="259"/>
      </w:pPr>
      <w:r>
        <w:rPr>
          <w:rFonts w:ascii="Aptos" w:hAnsi="Aptos"/>
          <w:b/>
          <w:color w:val="8F1223"/>
        </w:rPr>
        <w:t xml:space="preserve">• </w:t>
      </w:r>
      <w:r>
        <w:rPr>
          <w:rFonts w:ascii="Aptos" w:hAnsi="Aptos"/>
        </w:rPr>
        <w:t>Invite pastoral and evangelistic review for accessibility and human impact.</w:t>
      </w:r>
    </w:p>
    <w:p>
      <w:pPr>
        <w:spacing w:before="0" w:after="100" w:line="283" w:lineRule="auto"/>
        <w:ind w:left="403" w:hanging="259"/>
      </w:pPr>
      <w:r>
        <w:rPr>
          <w:rFonts w:ascii="Aptos" w:hAnsi="Aptos"/>
          <w:b/>
          <w:color w:val="8F1223"/>
        </w:rPr>
        <w:t xml:space="preserve">• </w:t>
      </w:r>
      <w:r>
        <w:rPr>
          <w:rFonts w:ascii="Aptos" w:hAnsi="Aptos"/>
        </w:rPr>
        <w:t>Measure whether learners can live and reproduce the teaching.</w:t>
      </w:r>
    </w:p>
    <w:p>
      <w:pPr>
        <w:pStyle w:val="Heading2"/>
        <w:keepNext/>
      </w:pPr>
      <w:r>
        <w:rPr>
          <w:rFonts w:ascii="Aptos" w:hAnsi="Aptos"/>
        </w:rPr>
        <w:t>Discernment questions</w:t>
      </w:r>
    </w:p>
    <w:p>
      <w:pPr>
        <w:spacing w:after="100" w:line="283" w:lineRule="auto"/>
        <w:ind w:left="432" w:hanging="346"/>
      </w:pPr>
      <w:r>
        <w:rPr>
          <w:rFonts w:ascii="Aptos" w:hAnsi="Aptos"/>
          <w:b/>
          <w:color w:val="690918"/>
        </w:rPr>
        <w:t xml:space="preserve">1. </w:t>
      </w:r>
      <w:r>
        <w:rPr>
          <w:rFonts w:ascii="Aptos" w:hAnsi="Aptos"/>
        </w:rPr>
        <w:t>What becomes clearer, more faithful, or more practicable through your teaching?</w:t>
      </w:r>
    </w:p>
    <w:p>
      <w:pPr>
        <w:spacing w:after="100" w:line="283" w:lineRule="auto"/>
        <w:ind w:left="432" w:hanging="346"/>
      </w:pPr>
      <w:r>
        <w:rPr>
          <w:rFonts w:ascii="Aptos" w:hAnsi="Aptos"/>
          <w:b/>
          <w:color w:val="690918"/>
        </w:rPr>
        <w:t xml:space="preserve">2. </w:t>
      </w:r>
      <w:r>
        <w:rPr>
          <w:rFonts w:ascii="Aptos" w:hAnsi="Aptos"/>
        </w:rPr>
        <w:t>How do you distinguish biblical text, interpretation, application, and personal illustration?</w:t>
      </w:r>
    </w:p>
    <w:p>
      <w:pPr>
        <w:spacing w:after="100" w:line="283" w:lineRule="auto"/>
        <w:ind w:left="432" w:hanging="346"/>
      </w:pPr>
      <w:r>
        <w:rPr>
          <w:rFonts w:ascii="Aptos" w:hAnsi="Aptos"/>
          <w:b/>
          <w:color w:val="690918"/>
        </w:rPr>
        <w:t xml:space="preserve">3. </w:t>
      </w:r>
      <w:r>
        <w:rPr>
          <w:rFonts w:ascii="Aptos" w:hAnsi="Aptos"/>
        </w:rPr>
        <w:t>Whose feedback helps you refine accuracy and accessibility?</w:t>
      </w:r>
    </w:p>
    <w:p>
      <w:pPr>
        <w:spacing w:after="100" w:line="283" w:lineRule="auto"/>
        <w:ind w:left="432" w:hanging="346"/>
      </w:pPr>
      <w:r>
        <w:rPr>
          <w:rFonts w:ascii="Aptos" w:hAnsi="Aptos"/>
          <w:b/>
          <w:color w:val="690918"/>
        </w:rPr>
        <w:t xml:space="preserve">4. </w:t>
      </w:r>
      <w:r>
        <w:rPr>
          <w:rFonts w:ascii="Aptos" w:hAnsi="Aptos"/>
        </w:rPr>
        <w:t>How do learners demonstrate understanding through practice?</w:t>
      </w:r>
    </w:p>
    <w:tbl>
      <w:tblPr>
        <w:tblW w:type="dxa" w:w="9360"/>
        <w:jc w:val="left"/>
        <w:tblLayout w:type="fixed"/>
        <w:tblLook w:firstColumn="1" w:firstRow="1" w:lastColumn="0" w:lastRow="0" w:noHBand="0" w:noVBand="1" w:val="04A0"/>
        <w:tblInd w:w="130" w:type="dxa"/>
      </w:tblPr>
      <w:tblGrid>
        <w:gridCol w:w="9360"/>
      </w:tblGrid>
      <w:tr>
        <w:tc>
          <w:tcPr>
            <w:tcW w:type="dxa" w:w="9360"/>
            <w:tcMar>
              <w:top w:w="100" w:type="dxa"/>
              <w:start w:w="130" w:type="dxa"/>
              <w:bottom w:w="100" w:type="dxa"/>
              <w:end w:w="130" w:type="dxa"/>
            </w:tcMar>
            <w:shd w:fill="F8E8EB"/>
          </w:tcPr>
          <w:p>
            <w:pPr>
              <w:spacing w:after="80"/>
            </w:pPr>
            <w:r>
              <w:rPr>
                <w:rFonts w:ascii="Aptos" w:hAnsi="Aptos"/>
                <w:b/>
                <w:color w:val="690918"/>
                <w:sz w:val="21"/>
              </w:rPr>
              <w:t>COLLABORATIVE STRENGTH</w:t>
            </w:r>
          </w:p>
          <w:p>
            <w:pPr>
              <w:spacing w:after="0" w:line="288" w:lineRule="auto"/>
            </w:pPr>
            <w:r>
              <w:rPr>
                <w:rFonts w:ascii="Aptos" w:hAnsi="Aptos"/>
                <w:color w:val="1A1818"/>
                <w:sz w:val="20"/>
              </w:rPr>
              <w:t>Teaching Ministry becomes most fruitful when its distinct contribution remains joined to the other ministries, accountable community, and the shared goal of mature love.</w:t>
            </w:r>
          </w:p>
        </w:tc>
      </w:tr>
    </w:tbl>
    <w:p>
      <w:pPr>
        <w:spacing w:after="40"/>
      </w:pPr>
    </w:p>
    <w:p>
      <w:pPr>
        <w:pStyle w:val="Heading2"/>
        <w:keepNext/>
      </w:pPr>
      <w:r>
        <w:rPr>
          <w:rFonts w:ascii="Aptos" w:hAnsi="Aptos"/>
        </w:rPr>
        <w:t>Practice laboratory</w:t>
      </w:r>
    </w:p>
    <w:p>
      <w:pPr>
        <w:keepNext/>
        <w:spacing w:before="0" w:after="40" w:line="300" w:lineRule="auto"/>
      </w:pPr>
      <w:r>
        <w:rPr>
          <w:rFonts w:ascii="Aptos" w:hAnsi="Aptos"/>
          <w:b/>
        </w:rPr>
        <w:t>Describe a recent situation in which this contribution appeared.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Separate your action, the observed fruit, and the feedback received.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Name one safeguard and one complementary partner for the next opportunity.</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r>
        <w:br w:type="page"/>
      </w:r>
    </w:p>
    <w:p>
      <w:pPr>
        <w:pStyle w:val="Heading1"/>
        <w:keepNext/>
      </w:pPr>
      <w:r>
        <w:rPr>
          <w:rFonts w:ascii="Aptos" w:hAnsi="Aptos"/>
        </w:rPr>
        <w:t>Part III - Collaboration, Maturity, and Safeguards</w:t>
      </w:r>
    </w:p>
    <w:p>
      <w:pPr>
        <w:pStyle w:val="Heading2"/>
        <w:keepNext/>
      </w:pPr>
      <w:r>
        <w:rPr>
          <w:rFonts w:ascii="Aptos" w:hAnsi="Aptos"/>
        </w:rPr>
        <w:t>1. One Body, Five Recurring Contributions</w:t>
      </w:r>
    </w:p>
    <w:tbl>
      <w:tblPr>
        <w:tblW w:type="dxa" w:w="9360"/>
        <w:jc w:val="left"/>
        <w:tblLayout w:type="fixed"/>
        <w:tblLook w:firstColumn="1" w:firstRow="1" w:lastColumn="0" w:lastRow="0" w:noHBand="0" w:noVBand="1" w:val="04A0"/>
        <w:tblInd w:w="130" w:type="dxa"/>
      </w:tblPr>
      <w:tblGrid>
        <w:gridCol w:w="1512"/>
        <w:gridCol w:w="1800"/>
        <w:gridCol w:w="2520"/>
        <w:gridCol w:w="3528"/>
      </w:tblGrid>
      <w:tr>
        <w:trPr>
          <w:tblHeader w:val="true"/>
        </w:trPr>
        <w:tc>
          <w:tcPr>
            <w:tcW w:type="dxa" w:w="1512"/>
            <w:tcMar>
              <w:top w:w="100" w:type="dxa"/>
              <w:start w:w="130" w:type="dxa"/>
              <w:bottom w:w="100" w:type="dxa"/>
              <w:end w:w="130" w:type="dxa"/>
            </w:tcMar>
            <w:shd w:fill="8F1223"/>
          </w:tcPr>
          <w:p>
            <w:r>
              <w:rPr>
                <w:rFonts w:ascii="Aptos" w:hAnsi="Aptos"/>
                <w:b/>
                <w:color w:val="FFFFFF"/>
                <w:sz w:val="17"/>
              </w:rPr>
              <w:t>Contribution</w:t>
            </w:r>
          </w:p>
        </w:tc>
        <w:tc>
          <w:tcPr>
            <w:tcW w:type="dxa" w:w="1800"/>
            <w:tcMar>
              <w:top w:w="100" w:type="dxa"/>
              <w:start w:w="130" w:type="dxa"/>
              <w:bottom w:w="100" w:type="dxa"/>
              <w:end w:w="130" w:type="dxa"/>
            </w:tcMar>
            <w:shd w:fill="8F1223"/>
          </w:tcPr>
          <w:p>
            <w:r>
              <w:rPr>
                <w:rFonts w:ascii="Aptos" w:hAnsi="Aptos"/>
                <w:b/>
                <w:color w:val="FFFFFF"/>
                <w:sz w:val="17"/>
              </w:rPr>
              <w:t>Movement</w:t>
            </w:r>
          </w:p>
        </w:tc>
        <w:tc>
          <w:tcPr>
            <w:tcW w:type="dxa" w:w="2520"/>
            <w:tcMar>
              <w:top w:w="100" w:type="dxa"/>
              <w:start w:w="130" w:type="dxa"/>
              <w:bottom w:w="100" w:type="dxa"/>
              <w:end w:w="130" w:type="dxa"/>
            </w:tcMar>
            <w:shd w:fill="8F1223"/>
          </w:tcPr>
          <w:p>
            <w:r>
              <w:rPr>
                <w:rFonts w:ascii="Aptos" w:hAnsi="Aptos"/>
                <w:b/>
                <w:color w:val="FFFFFF"/>
                <w:sz w:val="17"/>
              </w:rPr>
              <w:t>Primary attention</w:t>
            </w:r>
          </w:p>
        </w:tc>
        <w:tc>
          <w:tcPr>
            <w:tcW w:type="dxa" w:w="3528"/>
            <w:tcMar>
              <w:top w:w="100" w:type="dxa"/>
              <w:start w:w="130" w:type="dxa"/>
              <w:bottom w:w="100" w:type="dxa"/>
              <w:end w:w="130" w:type="dxa"/>
            </w:tcMar>
            <w:shd w:fill="8F1223"/>
          </w:tcPr>
          <w:p>
            <w:r>
              <w:rPr>
                <w:rFonts w:ascii="Aptos" w:hAnsi="Aptos"/>
                <w:b/>
                <w:color w:val="FFFFFF"/>
                <w:sz w:val="17"/>
              </w:rPr>
              <w:t>Team question</w:t>
            </w:r>
          </w:p>
        </w:tc>
      </w:tr>
      <w:tr>
        <w:tc>
          <w:tcPr>
            <w:tcW w:type="dxa" w:w="1512"/>
            <w:tcMar>
              <w:top w:w="100" w:type="dxa"/>
              <w:start w:w="130" w:type="dxa"/>
              <w:bottom w:w="100" w:type="dxa"/>
              <w:end w:w="130" w:type="dxa"/>
            </w:tcMar>
            <w:shd w:fill="FBF8F1"/>
          </w:tcPr>
          <w:p>
            <w:r>
              <w:rPr>
                <w:rFonts w:ascii="Aptos" w:hAnsi="Aptos"/>
                <w:color w:val="1A1818"/>
                <w:sz w:val="17"/>
              </w:rPr>
              <w:t>Apostolic</w:t>
            </w:r>
          </w:p>
        </w:tc>
        <w:tc>
          <w:tcPr>
            <w:tcW w:type="dxa" w:w="1800"/>
            <w:tcMar>
              <w:top w:w="100" w:type="dxa"/>
              <w:start w:w="130" w:type="dxa"/>
              <w:bottom w:w="100" w:type="dxa"/>
              <w:end w:w="130" w:type="dxa"/>
            </w:tcMar>
            <w:shd w:fill="FBF8F1"/>
          </w:tcPr>
          <w:p>
            <w:r>
              <w:rPr>
                <w:rFonts w:ascii="Aptos" w:hAnsi="Aptos"/>
                <w:color w:val="1A1818"/>
                <w:sz w:val="17"/>
              </w:rPr>
              <w:t>Extends and establishes</w:t>
            </w:r>
          </w:p>
        </w:tc>
        <w:tc>
          <w:tcPr>
            <w:tcW w:type="dxa" w:w="2520"/>
            <w:tcMar>
              <w:top w:w="100" w:type="dxa"/>
              <w:start w:w="130" w:type="dxa"/>
              <w:bottom w:w="100" w:type="dxa"/>
              <w:end w:w="130" w:type="dxa"/>
            </w:tcMar>
            <w:shd w:fill="FBF8F1"/>
          </w:tcPr>
          <w:p>
            <w:r>
              <w:rPr>
                <w:rFonts w:ascii="Aptos" w:hAnsi="Aptos"/>
                <w:color w:val="1A1818"/>
                <w:sz w:val="17"/>
              </w:rPr>
              <w:t>Mission, foundations, teams, systems</w:t>
            </w:r>
          </w:p>
        </w:tc>
        <w:tc>
          <w:tcPr>
            <w:tcW w:type="dxa" w:w="3528"/>
            <w:tcMar>
              <w:top w:w="100" w:type="dxa"/>
              <w:start w:w="130" w:type="dxa"/>
              <w:bottom w:w="100" w:type="dxa"/>
              <w:end w:w="130" w:type="dxa"/>
            </w:tcMar>
            <w:shd w:fill="FBF8F1"/>
          </w:tcPr>
          <w:p>
            <w:r>
              <w:rPr>
                <w:rFonts w:ascii="Aptos" w:hAnsi="Aptos"/>
                <w:color w:val="1A1818"/>
                <w:sz w:val="17"/>
              </w:rPr>
              <w:t>Who is being sent, and what must be built to sustain faithful mission?</w:t>
            </w:r>
          </w:p>
        </w:tc>
      </w:tr>
      <w:tr>
        <w:tc>
          <w:tcPr>
            <w:tcW w:type="dxa" w:w="1512"/>
            <w:tcMar>
              <w:top w:w="100" w:type="dxa"/>
              <w:start w:w="130" w:type="dxa"/>
              <w:bottom w:w="100" w:type="dxa"/>
              <w:end w:w="130" w:type="dxa"/>
            </w:tcMar>
            <w:shd w:fill="FFFFFF"/>
          </w:tcPr>
          <w:p>
            <w:r>
              <w:rPr>
                <w:rFonts w:ascii="Aptos" w:hAnsi="Aptos"/>
                <w:color w:val="1A1818"/>
                <w:sz w:val="17"/>
              </w:rPr>
              <w:t>Prophetic</w:t>
            </w:r>
          </w:p>
        </w:tc>
        <w:tc>
          <w:tcPr>
            <w:tcW w:type="dxa" w:w="1800"/>
            <w:tcMar>
              <w:top w:w="100" w:type="dxa"/>
              <w:start w:w="130" w:type="dxa"/>
              <w:bottom w:w="100" w:type="dxa"/>
              <w:end w:w="130" w:type="dxa"/>
            </w:tcMar>
            <w:shd w:fill="FFFFFF"/>
          </w:tcPr>
          <w:p>
            <w:r>
              <w:rPr>
                <w:rFonts w:ascii="Aptos" w:hAnsi="Aptos"/>
                <w:color w:val="1A1818"/>
                <w:sz w:val="17"/>
              </w:rPr>
              <w:t>Discerns and calls</w:t>
            </w:r>
          </w:p>
        </w:tc>
        <w:tc>
          <w:tcPr>
            <w:tcW w:type="dxa" w:w="2520"/>
            <w:tcMar>
              <w:top w:w="100" w:type="dxa"/>
              <w:start w:w="130" w:type="dxa"/>
              <w:bottom w:w="100" w:type="dxa"/>
              <w:end w:w="130" w:type="dxa"/>
            </w:tcMar>
            <w:shd w:fill="FFFFFF"/>
          </w:tcPr>
          <w:p>
            <w:r>
              <w:rPr>
                <w:rFonts w:ascii="Aptos" w:hAnsi="Aptos"/>
                <w:color w:val="1A1818"/>
                <w:sz w:val="17"/>
              </w:rPr>
              <w:t>Listening, timing, strengthening, alignment</w:t>
            </w:r>
          </w:p>
        </w:tc>
        <w:tc>
          <w:tcPr>
            <w:tcW w:type="dxa" w:w="3528"/>
            <w:tcMar>
              <w:top w:w="100" w:type="dxa"/>
              <w:start w:w="130" w:type="dxa"/>
              <w:bottom w:w="100" w:type="dxa"/>
              <w:end w:w="130" w:type="dxa"/>
            </w:tcMar>
            <w:shd w:fill="FFFFFF"/>
          </w:tcPr>
          <w:p>
            <w:r>
              <w:rPr>
                <w:rFonts w:ascii="Aptos" w:hAnsi="Aptos"/>
                <w:color w:val="1A1818"/>
                <w:sz w:val="17"/>
              </w:rPr>
              <w:t>What is the Spirit emphasizing, and how shall it be weighed?</w:t>
            </w:r>
          </w:p>
        </w:tc>
      </w:tr>
      <w:tr>
        <w:tc>
          <w:tcPr>
            <w:tcW w:type="dxa" w:w="1512"/>
            <w:tcMar>
              <w:top w:w="100" w:type="dxa"/>
              <w:start w:w="130" w:type="dxa"/>
              <w:bottom w:w="100" w:type="dxa"/>
              <w:end w:w="130" w:type="dxa"/>
            </w:tcMar>
            <w:shd w:fill="FBF8F1"/>
          </w:tcPr>
          <w:p>
            <w:r>
              <w:rPr>
                <w:rFonts w:ascii="Aptos" w:hAnsi="Aptos"/>
                <w:color w:val="1A1818"/>
                <w:sz w:val="17"/>
              </w:rPr>
              <w:t>Evangelistic</w:t>
            </w:r>
          </w:p>
        </w:tc>
        <w:tc>
          <w:tcPr>
            <w:tcW w:type="dxa" w:w="1800"/>
            <w:tcMar>
              <w:top w:w="100" w:type="dxa"/>
              <w:start w:w="130" w:type="dxa"/>
              <w:bottom w:w="100" w:type="dxa"/>
              <w:end w:w="130" w:type="dxa"/>
            </w:tcMar>
            <w:shd w:fill="FBF8F1"/>
          </w:tcPr>
          <w:p>
            <w:r>
              <w:rPr>
                <w:rFonts w:ascii="Aptos" w:hAnsi="Aptos"/>
                <w:color w:val="1A1818"/>
                <w:sz w:val="17"/>
              </w:rPr>
              <w:t>Proclaims and invites</w:t>
            </w:r>
          </w:p>
        </w:tc>
        <w:tc>
          <w:tcPr>
            <w:tcW w:type="dxa" w:w="2520"/>
            <w:tcMar>
              <w:top w:w="100" w:type="dxa"/>
              <w:start w:w="130" w:type="dxa"/>
              <w:bottom w:w="100" w:type="dxa"/>
              <w:end w:w="130" w:type="dxa"/>
            </w:tcMar>
            <w:shd w:fill="FBF8F1"/>
          </w:tcPr>
          <w:p>
            <w:r>
              <w:rPr>
                <w:rFonts w:ascii="Aptos" w:hAnsi="Aptos"/>
                <w:color w:val="1A1818"/>
                <w:sz w:val="17"/>
              </w:rPr>
              <w:t>Gospel clarity, access, witness, response</w:t>
            </w:r>
          </w:p>
        </w:tc>
        <w:tc>
          <w:tcPr>
            <w:tcW w:type="dxa" w:w="3528"/>
            <w:tcMar>
              <w:top w:w="100" w:type="dxa"/>
              <w:start w:w="130" w:type="dxa"/>
              <w:bottom w:w="100" w:type="dxa"/>
              <w:end w:w="130" w:type="dxa"/>
            </w:tcMar>
            <w:shd w:fill="FBF8F1"/>
          </w:tcPr>
          <w:p>
            <w:r>
              <w:rPr>
                <w:rFonts w:ascii="Aptos" w:hAnsi="Aptos"/>
                <w:color w:val="1A1818"/>
                <w:sz w:val="17"/>
              </w:rPr>
              <w:t>Who needs to hear, and what faithful next step can be offered?</w:t>
            </w:r>
          </w:p>
        </w:tc>
      </w:tr>
      <w:tr>
        <w:tc>
          <w:tcPr>
            <w:tcW w:type="dxa" w:w="1512"/>
            <w:tcMar>
              <w:top w:w="100" w:type="dxa"/>
              <w:start w:w="130" w:type="dxa"/>
              <w:bottom w:w="100" w:type="dxa"/>
              <w:end w:w="130" w:type="dxa"/>
            </w:tcMar>
            <w:shd w:fill="FFFFFF"/>
          </w:tcPr>
          <w:p>
            <w:r>
              <w:rPr>
                <w:rFonts w:ascii="Aptos" w:hAnsi="Aptos"/>
                <w:color w:val="1A1818"/>
                <w:sz w:val="17"/>
              </w:rPr>
              <w:t>Pastoral</w:t>
            </w:r>
          </w:p>
        </w:tc>
        <w:tc>
          <w:tcPr>
            <w:tcW w:type="dxa" w:w="1800"/>
            <w:tcMar>
              <w:top w:w="100" w:type="dxa"/>
              <w:start w:w="130" w:type="dxa"/>
              <w:bottom w:w="100" w:type="dxa"/>
              <w:end w:w="130" w:type="dxa"/>
            </w:tcMar>
            <w:shd w:fill="FFFFFF"/>
          </w:tcPr>
          <w:p>
            <w:r>
              <w:rPr>
                <w:rFonts w:ascii="Aptos" w:hAnsi="Aptos"/>
                <w:color w:val="1A1818"/>
                <w:sz w:val="17"/>
              </w:rPr>
              <w:t>Tends and protects</w:t>
            </w:r>
          </w:p>
        </w:tc>
        <w:tc>
          <w:tcPr>
            <w:tcW w:type="dxa" w:w="2520"/>
            <w:tcMar>
              <w:top w:w="100" w:type="dxa"/>
              <w:start w:w="130" w:type="dxa"/>
              <w:bottom w:w="100" w:type="dxa"/>
              <w:end w:w="130" w:type="dxa"/>
            </w:tcMar>
            <w:shd w:fill="FFFFFF"/>
          </w:tcPr>
          <w:p>
            <w:r>
              <w:rPr>
                <w:rFonts w:ascii="Aptos" w:hAnsi="Aptos"/>
                <w:color w:val="1A1818"/>
                <w:sz w:val="17"/>
              </w:rPr>
              <w:t>Care, belonging, restoration, boundaries</w:t>
            </w:r>
          </w:p>
        </w:tc>
        <w:tc>
          <w:tcPr>
            <w:tcW w:type="dxa" w:w="3528"/>
            <w:tcMar>
              <w:top w:w="100" w:type="dxa"/>
              <w:start w:w="130" w:type="dxa"/>
              <w:bottom w:w="100" w:type="dxa"/>
              <w:end w:w="130" w:type="dxa"/>
            </w:tcMar>
            <w:shd w:fill="FFFFFF"/>
          </w:tcPr>
          <w:p>
            <w:r>
              <w:rPr>
                <w:rFonts w:ascii="Aptos" w:hAnsi="Aptos"/>
                <w:color w:val="1A1818"/>
                <w:sz w:val="17"/>
              </w:rPr>
              <w:t>How are the people, and what care supports wholeness?</w:t>
            </w:r>
          </w:p>
        </w:tc>
      </w:tr>
      <w:tr>
        <w:tc>
          <w:tcPr>
            <w:tcW w:type="dxa" w:w="1512"/>
            <w:tcMar>
              <w:top w:w="100" w:type="dxa"/>
              <w:start w:w="130" w:type="dxa"/>
              <w:bottom w:w="100" w:type="dxa"/>
              <w:end w:w="130" w:type="dxa"/>
            </w:tcMar>
            <w:shd w:fill="FBF8F1"/>
          </w:tcPr>
          <w:p>
            <w:r>
              <w:rPr>
                <w:rFonts w:ascii="Aptos" w:hAnsi="Aptos"/>
                <w:color w:val="1A1818"/>
                <w:sz w:val="17"/>
              </w:rPr>
              <w:t>Teaching</w:t>
            </w:r>
          </w:p>
        </w:tc>
        <w:tc>
          <w:tcPr>
            <w:tcW w:type="dxa" w:w="1800"/>
            <w:tcMar>
              <w:top w:w="100" w:type="dxa"/>
              <w:start w:w="130" w:type="dxa"/>
              <w:bottom w:w="100" w:type="dxa"/>
              <w:end w:w="130" w:type="dxa"/>
            </w:tcMar>
            <w:shd w:fill="FBF8F1"/>
          </w:tcPr>
          <w:p>
            <w:r>
              <w:rPr>
                <w:rFonts w:ascii="Aptos" w:hAnsi="Aptos"/>
                <w:color w:val="1A1818"/>
                <w:sz w:val="17"/>
              </w:rPr>
              <w:t>Explains and forms</w:t>
            </w:r>
          </w:p>
        </w:tc>
        <w:tc>
          <w:tcPr>
            <w:tcW w:type="dxa" w:w="2520"/>
            <w:tcMar>
              <w:top w:w="100" w:type="dxa"/>
              <w:start w:w="130" w:type="dxa"/>
              <w:bottom w:w="100" w:type="dxa"/>
              <w:end w:w="130" w:type="dxa"/>
            </w:tcMar>
            <w:shd w:fill="FBF8F1"/>
          </w:tcPr>
          <w:p>
            <w:r>
              <w:rPr>
                <w:rFonts w:ascii="Aptos" w:hAnsi="Aptos"/>
                <w:color w:val="1A1818"/>
                <w:sz w:val="17"/>
              </w:rPr>
              <w:t>Scripture, understanding, practice, transfer</w:t>
            </w:r>
          </w:p>
        </w:tc>
        <w:tc>
          <w:tcPr>
            <w:tcW w:type="dxa" w:w="3528"/>
            <w:tcMar>
              <w:top w:w="100" w:type="dxa"/>
              <w:start w:w="130" w:type="dxa"/>
              <w:bottom w:w="100" w:type="dxa"/>
              <w:end w:w="130" w:type="dxa"/>
            </w:tcMar>
            <w:shd w:fill="FBF8F1"/>
          </w:tcPr>
          <w:p>
            <w:r>
              <w:rPr>
                <w:rFonts w:ascii="Aptos" w:hAnsi="Aptos"/>
                <w:color w:val="1A1818"/>
                <w:sz w:val="17"/>
              </w:rPr>
              <w:t>What does this mean, and how shall it shape faithful living?</w:t>
            </w:r>
          </w:p>
        </w:tc>
      </w:tr>
    </w:tbl>
    <w:p>
      <w:pPr>
        <w:pStyle w:val="Heading2"/>
        <w:keepNext/>
      </w:pPr>
      <w:r>
        <w:rPr>
          <w:rFonts w:ascii="Aptos" w:hAnsi="Aptos"/>
        </w:rPr>
        <w:t>2. The Fivefold Conversation</w:t>
      </w:r>
    </w:p>
    <w:p>
      <w:pPr>
        <w:keepNext w:val="0"/>
        <w:spacing w:before="0" w:after="120" w:line="300" w:lineRule="auto"/>
      </w:pPr>
      <w:r>
        <w:rPr>
          <w:rFonts w:ascii="Aptos" w:hAnsi="Aptos"/>
          <w:i w:val="0"/>
        </w:rPr>
        <w:t>A healthy team can use five questions around any initiative, word, conflict, teaching, outreach, or season of transition:</w:t>
      </w:r>
    </w:p>
    <w:p>
      <w:pPr>
        <w:spacing w:before="0" w:after="100" w:line="283" w:lineRule="auto"/>
        <w:ind w:left="403" w:hanging="259"/>
      </w:pPr>
      <w:r>
        <w:rPr>
          <w:rFonts w:ascii="Aptos" w:hAnsi="Aptos"/>
          <w:b/>
          <w:color w:val="8F1223"/>
        </w:rPr>
        <w:t xml:space="preserve">• </w:t>
      </w:r>
      <w:r>
        <w:rPr>
          <w:rFonts w:ascii="Aptos" w:hAnsi="Aptos"/>
        </w:rPr>
        <w:t>Apostolic: What mission, foundation, structure, or sending responsibility is emerging?</w:t>
      </w:r>
    </w:p>
    <w:p>
      <w:pPr>
        <w:spacing w:before="0" w:after="100" w:line="283" w:lineRule="auto"/>
        <w:ind w:left="403" w:hanging="259"/>
      </w:pPr>
      <w:r>
        <w:rPr>
          <w:rFonts w:ascii="Aptos" w:hAnsi="Aptos"/>
          <w:b/>
          <w:color w:val="8F1223"/>
        </w:rPr>
        <w:t xml:space="preserve">• </w:t>
      </w:r>
      <w:r>
        <w:rPr>
          <w:rFonts w:ascii="Aptos" w:hAnsi="Aptos"/>
        </w:rPr>
        <w:t>Prophetic: What requires prayerful attention, testing, alignment, courage, or timely response?</w:t>
      </w:r>
    </w:p>
    <w:p>
      <w:pPr>
        <w:spacing w:before="0" w:after="100" w:line="283" w:lineRule="auto"/>
        <w:ind w:left="403" w:hanging="259"/>
      </w:pPr>
      <w:r>
        <w:rPr>
          <w:rFonts w:ascii="Aptos" w:hAnsi="Aptos"/>
          <w:b/>
          <w:color w:val="8F1223"/>
        </w:rPr>
        <w:t xml:space="preserve">• </w:t>
      </w:r>
      <w:r>
        <w:rPr>
          <w:rFonts w:ascii="Aptos" w:hAnsi="Aptos"/>
        </w:rPr>
        <w:t>Evangelistic: Who remains outside the current circle, and how can the good news become accessible?</w:t>
      </w:r>
    </w:p>
    <w:p>
      <w:pPr>
        <w:spacing w:before="0" w:after="100" w:line="283" w:lineRule="auto"/>
        <w:ind w:left="403" w:hanging="259"/>
      </w:pPr>
      <w:r>
        <w:rPr>
          <w:rFonts w:ascii="Aptos" w:hAnsi="Aptos"/>
          <w:b/>
          <w:color w:val="8F1223"/>
        </w:rPr>
        <w:t xml:space="preserve">• </w:t>
      </w:r>
      <w:r>
        <w:rPr>
          <w:rFonts w:ascii="Aptos" w:hAnsi="Aptos"/>
        </w:rPr>
        <w:t>Pastoral: How will people experience care, protection, belonging, repair, and sustainable pace?</w:t>
      </w:r>
    </w:p>
    <w:p>
      <w:pPr>
        <w:spacing w:before="0" w:after="100" w:line="283" w:lineRule="auto"/>
        <w:ind w:left="403" w:hanging="259"/>
      </w:pPr>
      <w:r>
        <w:rPr>
          <w:rFonts w:ascii="Aptos" w:hAnsi="Aptos"/>
          <w:b/>
          <w:color w:val="8F1223"/>
        </w:rPr>
        <w:t xml:space="preserve">• </w:t>
      </w:r>
      <w:r>
        <w:rPr>
          <w:rFonts w:ascii="Aptos" w:hAnsi="Aptos"/>
        </w:rPr>
        <w:t>Teaching: What biblical understanding, explanation, practice, and feedback will support faithful action?</w:t>
      </w:r>
    </w:p>
    <w:p>
      <w:pPr>
        <w:keepNext w:val="0"/>
        <w:spacing w:before="0" w:after="120" w:line="300" w:lineRule="auto"/>
      </w:pPr>
      <w:r>
        <w:rPr>
          <w:rFonts w:ascii="Aptos" w:hAnsi="Aptos"/>
          <w:i w:val="0"/>
        </w:rPr>
        <w:t>The conversation prevents one strength from becoming the entire strategy. It also helps quiet contributors bring essential wisdom before decisions become difficult to reverse.</w:t>
      </w:r>
    </w:p>
    <w:p>
      <w:pPr>
        <w:pStyle w:val="Heading2"/>
        <w:keepNext/>
      </w:pPr>
      <w:r>
        <w:rPr>
          <w:rFonts w:ascii="Aptos" w:hAnsi="Aptos"/>
        </w:rPr>
        <w:t>3. Character Before Visibility</w:t>
      </w:r>
    </w:p>
    <w:p>
      <w:pPr>
        <w:keepNext w:val="0"/>
        <w:spacing w:before="0" w:after="120" w:line="300" w:lineRule="auto"/>
      </w:pPr>
      <w:r>
        <w:rPr>
          <w:rFonts w:ascii="Aptos" w:hAnsi="Aptos"/>
          <w:i w:val="0"/>
        </w:rPr>
        <w:t>Ministry credibility grows where gifting and character mature together. The New Testament repeatedly joins service with humility, love, self-control, truthfulness, sexual integrity, financial integrity, hospitality, patience, sound doctrine, and responsible care. Public influence increases the need for accountable rhythms.</w:t>
      </w:r>
    </w:p>
    <w:p>
      <w:pPr>
        <w:keepNext w:val="0"/>
        <w:spacing w:before="0" w:after="120" w:line="300" w:lineRule="auto"/>
      </w:pPr>
      <w:r>
        <w:rPr>
          <w:rFonts w:ascii="Aptos" w:hAnsi="Aptos"/>
          <w:b/>
        </w:rPr>
        <w:t>Communion:</w:t>
      </w:r>
      <w:r>
        <w:rPr>
          <w:rFonts w:ascii="Aptos" w:hAnsi="Aptos"/>
          <w:i w:val="0"/>
        </w:rPr>
        <w:t xml:space="preserve"> Prayer, Scripture, worship, Sabbath, repentance, and dependence on Christ.</w:t>
      </w:r>
    </w:p>
    <w:p>
      <w:pPr>
        <w:keepNext w:val="0"/>
        <w:spacing w:before="0" w:after="120" w:line="300" w:lineRule="auto"/>
      </w:pPr>
      <w:r>
        <w:rPr>
          <w:rFonts w:ascii="Aptos" w:hAnsi="Aptos"/>
          <w:b/>
        </w:rPr>
        <w:t>Community:</w:t>
      </w:r>
      <w:r>
        <w:rPr>
          <w:rFonts w:ascii="Aptos" w:hAnsi="Aptos"/>
          <w:i w:val="0"/>
        </w:rPr>
        <w:t xml:space="preserve"> Trusted relationships that can affirm, question, correct, and restore.</w:t>
      </w:r>
    </w:p>
    <w:p>
      <w:pPr>
        <w:keepNext w:val="0"/>
        <w:spacing w:before="0" w:after="120" w:line="300" w:lineRule="auto"/>
      </w:pPr>
      <w:r>
        <w:rPr>
          <w:rFonts w:ascii="Aptos" w:hAnsi="Aptos"/>
          <w:b/>
        </w:rPr>
        <w:t>Competence:</w:t>
      </w:r>
      <w:r>
        <w:rPr>
          <w:rFonts w:ascii="Aptos" w:hAnsi="Aptos"/>
          <w:i w:val="0"/>
        </w:rPr>
        <w:t xml:space="preserve"> Study, supervised practice, feedback, role clarity, and ongoing learning.</w:t>
      </w:r>
    </w:p>
    <w:p>
      <w:pPr>
        <w:keepNext w:val="0"/>
        <w:spacing w:before="0" w:after="120" w:line="300" w:lineRule="auto"/>
      </w:pPr>
      <w:r>
        <w:rPr>
          <w:rFonts w:ascii="Aptos" w:hAnsi="Aptos"/>
          <w:b/>
        </w:rPr>
        <w:t>Character:</w:t>
      </w:r>
      <w:r>
        <w:rPr>
          <w:rFonts w:ascii="Aptos" w:hAnsi="Aptos"/>
          <w:i w:val="0"/>
        </w:rPr>
        <w:t xml:space="preserve"> Integrity expressed in private and public life, including power, money, sexuality, speech, and conflict.</w:t>
      </w:r>
    </w:p>
    <w:p>
      <w:pPr>
        <w:keepNext w:val="0"/>
        <w:spacing w:before="0" w:after="120" w:line="300" w:lineRule="auto"/>
      </w:pPr>
      <w:r>
        <w:rPr>
          <w:rFonts w:ascii="Aptos" w:hAnsi="Aptos"/>
          <w:b/>
        </w:rPr>
        <w:t>Care:</w:t>
      </w:r>
      <w:r>
        <w:rPr>
          <w:rFonts w:ascii="Aptos" w:hAnsi="Aptos"/>
          <w:i w:val="0"/>
        </w:rPr>
        <w:t xml:space="preserve"> Safeguarding, consent, confidentiality, referral, boundaries, and attention to vulnerable people.</w:t>
      </w:r>
    </w:p>
    <w:p>
      <w:pPr>
        <w:keepNext w:val="0"/>
        <w:spacing w:before="0" w:after="120" w:line="300" w:lineRule="auto"/>
      </w:pPr>
      <w:r>
        <w:rPr>
          <w:rFonts w:ascii="Aptos" w:hAnsi="Aptos"/>
          <w:b/>
        </w:rPr>
        <w:t>Contribution:</w:t>
      </w:r>
      <w:r>
        <w:rPr>
          <w:rFonts w:ascii="Aptos" w:hAnsi="Aptos"/>
          <w:i w:val="0"/>
        </w:rPr>
        <w:t xml:space="preserve"> Observable fruit that strengthens people and releases the wider body to serve.</w:t>
      </w:r>
    </w:p>
    <w:p>
      <w:pPr>
        <w:pStyle w:val="Heading2"/>
        <w:keepNext/>
      </w:pPr>
      <w:r>
        <w:rPr>
          <w:rFonts w:ascii="Aptos" w:hAnsi="Aptos"/>
        </w:rPr>
        <w:t>4. Safeguards for Each Contribution</w:t>
      </w:r>
    </w:p>
    <w:tbl>
      <w:tblPr>
        <w:tblW w:type="dxa" w:w="9360"/>
        <w:jc w:val="left"/>
        <w:tblLayout w:type="fixed"/>
        <w:tblLook w:firstColumn="1" w:firstRow="1" w:lastColumn="0" w:lastRow="0" w:noHBand="0" w:noVBand="1" w:val="04A0"/>
        <w:tblInd w:w="130" w:type="dxa"/>
      </w:tblPr>
      <w:tblGrid>
        <w:gridCol w:w="1944"/>
        <w:gridCol w:w="7416"/>
      </w:tblGrid>
      <w:tr>
        <w:trPr>
          <w:tblHeader w:val="true"/>
        </w:trPr>
        <w:tc>
          <w:tcPr>
            <w:tcW w:type="dxa" w:w="1944"/>
            <w:tcMar>
              <w:top w:w="100" w:type="dxa"/>
              <w:start w:w="130" w:type="dxa"/>
              <w:bottom w:w="100" w:type="dxa"/>
              <w:end w:w="130" w:type="dxa"/>
            </w:tcMar>
            <w:shd w:fill="8F1223"/>
          </w:tcPr>
          <w:p>
            <w:r>
              <w:rPr>
                <w:rFonts w:ascii="Aptos" w:hAnsi="Aptos"/>
                <w:b/>
                <w:color w:val="FFFFFF"/>
                <w:sz w:val="18"/>
              </w:rPr>
              <w:t>Contribution</w:t>
            </w:r>
          </w:p>
        </w:tc>
        <w:tc>
          <w:tcPr>
            <w:tcW w:type="dxa" w:w="7416"/>
            <w:tcMar>
              <w:top w:w="100" w:type="dxa"/>
              <w:start w:w="130" w:type="dxa"/>
              <w:bottom w:w="100" w:type="dxa"/>
              <w:end w:w="130" w:type="dxa"/>
            </w:tcMar>
            <w:shd w:fill="8F1223"/>
          </w:tcPr>
          <w:p>
            <w:r>
              <w:rPr>
                <w:rFonts w:ascii="Aptos" w:hAnsi="Aptos"/>
                <w:b/>
                <w:color w:val="FFFFFF"/>
                <w:sz w:val="18"/>
              </w:rPr>
              <w:t>Core safeguards</w:t>
            </w:r>
          </w:p>
        </w:tc>
      </w:tr>
      <w:tr>
        <w:tc>
          <w:tcPr>
            <w:tcW w:type="dxa" w:w="1944"/>
            <w:tcMar>
              <w:top w:w="100" w:type="dxa"/>
              <w:start w:w="130" w:type="dxa"/>
              <w:bottom w:w="100" w:type="dxa"/>
              <w:end w:w="130" w:type="dxa"/>
            </w:tcMar>
            <w:shd w:fill="FBF8F1"/>
          </w:tcPr>
          <w:p>
            <w:r>
              <w:rPr>
                <w:rFonts w:ascii="Aptos" w:hAnsi="Aptos"/>
                <w:b/>
                <w:color w:val="1A1818"/>
                <w:sz w:val="18"/>
              </w:rPr>
              <w:t>Apostolic</w:t>
            </w:r>
          </w:p>
        </w:tc>
        <w:tc>
          <w:tcPr>
            <w:tcW w:type="dxa" w:w="7416"/>
            <w:tcMar>
              <w:top w:w="100" w:type="dxa"/>
              <w:start w:w="130" w:type="dxa"/>
              <w:bottom w:w="100" w:type="dxa"/>
              <w:end w:w="130" w:type="dxa"/>
            </w:tcMar>
            <w:shd w:fill="FBF8F1"/>
          </w:tcPr>
          <w:p>
            <w:r>
              <w:rPr>
                <w:rFonts w:ascii="Aptos" w:hAnsi="Aptos"/>
                <w:b w:val="0"/>
                <w:color w:val="1A1818"/>
                <w:sz w:val="18"/>
              </w:rPr>
              <w:t>Shared governance; financial transparency; local leadership; succession; scope discipline; documented decisions.</w:t>
            </w:r>
          </w:p>
        </w:tc>
      </w:tr>
      <w:tr>
        <w:tc>
          <w:tcPr>
            <w:tcW w:type="dxa" w:w="1944"/>
            <w:tcMar>
              <w:top w:w="100" w:type="dxa"/>
              <w:start w:w="130" w:type="dxa"/>
              <w:bottom w:w="100" w:type="dxa"/>
              <w:end w:w="130" w:type="dxa"/>
            </w:tcMar>
            <w:shd w:fill="FFFFFF"/>
          </w:tcPr>
          <w:p>
            <w:r>
              <w:rPr>
                <w:rFonts w:ascii="Aptos" w:hAnsi="Aptos"/>
                <w:b/>
                <w:color w:val="1A1818"/>
                <w:sz w:val="18"/>
              </w:rPr>
              <w:t>Prophetic</w:t>
            </w:r>
          </w:p>
        </w:tc>
        <w:tc>
          <w:tcPr>
            <w:tcW w:type="dxa" w:w="7416"/>
            <w:tcMar>
              <w:top w:w="100" w:type="dxa"/>
              <w:start w:w="130" w:type="dxa"/>
              <w:bottom w:w="100" w:type="dxa"/>
              <w:end w:w="130" w:type="dxa"/>
            </w:tcMar>
            <w:shd w:fill="FFFFFF"/>
          </w:tcPr>
          <w:p>
            <w:r>
              <w:rPr>
                <w:rFonts w:ascii="Aptos" w:hAnsi="Aptos"/>
                <w:b w:val="0"/>
                <w:color w:val="1A1818"/>
                <w:sz w:val="18"/>
              </w:rPr>
              <w:t>Scriptural testing; accountable submission; permission and privacy; calibrated language; feedback; repair.</w:t>
            </w:r>
          </w:p>
        </w:tc>
      </w:tr>
      <w:tr>
        <w:tc>
          <w:tcPr>
            <w:tcW w:type="dxa" w:w="1944"/>
            <w:tcMar>
              <w:top w:w="100" w:type="dxa"/>
              <w:start w:w="130" w:type="dxa"/>
              <w:bottom w:w="100" w:type="dxa"/>
              <w:end w:w="130" w:type="dxa"/>
            </w:tcMar>
            <w:shd w:fill="FBF8F1"/>
          </w:tcPr>
          <w:p>
            <w:r>
              <w:rPr>
                <w:rFonts w:ascii="Aptos" w:hAnsi="Aptos"/>
                <w:b/>
                <w:color w:val="1A1818"/>
                <w:sz w:val="18"/>
              </w:rPr>
              <w:t>Evangelistic</w:t>
            </w:r>
          </w:p>
        </w:tc>
        <w:tc>
          <w:tcPr>
            <w:tcW w:type="dxa" w:w="7416"/>
            <w:tcMar>
              <w:top w:w="100" w:type="dxa"/>
              <w:start w:w="130" w:type="dxa"/>
              <w:bottom w:w="100" w:type="dxa"/>
              <w:end w:w="130" w:type="dxa"/>
            </w:tcMar>
            <w:shd w:fill="FBF8F1"/>
          </w:tcPr>
          <w:p>
            <w:r>
              <w:rPr>
                <w:rFonts w:ascii="Aptos" w:hAnsi="Aptos"/>
                <w:b w:val="0"/>
                <w:color w:val="1A1818"/>
                <w:sz w:val="18"/>
              </w:rPr>
              <w:t>Clear gospel; dignified invitation; freedom from pressure; accurate reporting; discipleship and community pathways.</w:t>
            </w:r>
          </w:p>
        </w:tc>
      </w:tr>
      <w:tr>
        <w:tc>
          <w:tcPr>
            <w:tcW w:type="dxa" w:w="1944"/>
            <w:tcMar>
              <w:top w:w="100" w:type="dxa"/>
              <w:start w:w="130" w:type="dxa"/>
              <w:bottom w:w="100" w:type="dxa"/>
              <w:end w:w="130" w:type="dxa"/>
            </w:tcMar>
            <w:shd w:fill="FFFFFF"/>
          </w:tcPr>
          <w:p>
            <w:r>
              <w:rPr>
                <w:rFonts w:ascii="Aptos" w:hAnsi="Aptos"/>
                <w:b/>
                <w:color w:val="1A1818"/>
                <w:sz w:val="18"/>
              </w:rPr>
              <w:t>Pastoral</w:t>
            </w:r>
          </w:p>
        </w:tc>
        <w:tc>
          <w:tcPr>
            <w:tcW w:type="dxa" w:w="7416"/>
            <w:tcMar>
              <w:top w:w="100" w:type="dxa"/>
              <w:start w:w="130" w:type="dxa"/>
              <w:bottom w:w="100" w:type="dxa"/>
              <w:end w:w="130" w:type="dxa"/>
            </w:tcMar>
            <w:shd w:fill="FFFFFF"/>
          </w:tcPr>
          <w:p>
            <w:r>
              <w:rPr>
                <w:rFonts w:ascii="Aptos" w:hAnsi="Aptos"/>
                <w:b w:val="0"/>
                <w:color w:val="1A1818"/>
                <w:sz w:val="18"/>
              </w:rPr>
              <w:t>Safeguarding; role boundaries; confidentiality limits; referral networks; distributed care; supervision and rest.</w:t>
            </w:r>
          </w:p>
        </w:tc>
      </w:tr>
      <w:tr>
        <w:tc>
          <w:tcPr>
            <w:tcW w:type="dxa" w:w="1944"/>
            <w:tcMar>
              <w:top w:w="100" w:type="dxa"/>
              <w:start w:w="130" w:type="dxa"/>
              <w:bottom w:w="100" w:type="dxa"/>
              <w:end w:w="130" w:type="dxa"/>
            </w:tcMar>
            <w:shd w:fill="FBF8F1"/>
          </w:tcPr>
          <w:p>
            <w:r>
              <w:rPr>
                <w:rFonts w:ascii="Aptos" w:hAnsi="Aptos"/>
                <w:b/>
                <w:color w:val="1A1818"/>
                <w:sz w:val="18"/>
              </w:rPr>
              <w:t>Teaching</w:t>
            </w:r>
          </w:p>
        </w:tc>
        <w:tc>
          <w:tcPr>
            <w:tcW w:type="dxa" w:w="7416"/>
            <w:tcMar>
              <w:top w:w="100" w:type="dxa"/>
              <w:start w:w="130" w:type="dxa"/>
              <w:bottom w:w="100" w:type="dxa"/>
              <w:end w:w="130" w:type="dxa"/>
            </w:tcMar>
            <w:shd w:fill="FBF8F1"/>
          </w:tcPr>
          <w:p>
            <w:r>
              <w:rPr>
                <w:rFonts w:ascii="Aptos" w:hAnsi="Aptos"/>
                <w:b w:val="0"/>
                <w:color w:val="1A1818"/>
                <w:sz w:val="18"/>
              </w:rPr>
              <w:t>Contextual interpretation; source integrity; distinction between text and inference; peer review; accessible application.</w:t>
            </w:r>
          </w:p>
        </w:tc>
      </w:tr>
    </w:tbl>
    <w:p>
      <w:pPr>
        <w:pStyle w:val="Heading2"/>
        <w:keepNext/>
      </w:pPr>
      <w:r>
        <w:rPr>
          <w:rFonts w:ascii="Aptos" w:hAnsi="Aptos"/>
        </w:rPr>
        <w:t>5. Recognition as a Convergence Process</w:t>
      </w:r>
    </w:p>
    <w:p>
      <w:pPr>
        <w:keepNext w:val="0"/>
        <w:spacing w:before="0" w:after="120" w:line="300" w:lineRule="auto"/>
      </w:pPr>
      <w:r>
        <w:rPr>
          <w:rFonts w:ascii="Aptos" w:hAnsi="Aptos"/>
          <w:b/>
        </w:rPr>
        <w:t>Burden:</w:t>
      </w:r>
      <w:r>
        <w:rPr>
          <w:rFonts w:ascii="Aptos" w:hAnsi="Aptos"/>
          <w:i w:val="0"/>
        </w:rPr>
        <w:t xml:space="preserve"> A recurring Christ-centered concern or responsibility persists across time.</w:t>
      </w:r>
    </w:p>
    <w:p>
      <w:pPr>
        <w:keepNext w:val="0"/>
        <w:spacing w:before="0" w:after="120" w:line="300" w:lineRule="auto"/>
      </w:pPr>
      <w:r>
        <w:rPr>
          <w:rFonts w:ascii="Aptos" w:hAnsi="Aptos"/>
          <w:b/>
        </w:rPr>
        <w:t>Practice:</w:t>
      </w:r>
      <w:r>
        <w:rPr>
          <w:rFonts w:ascii="Aptos" w:hAnsi="Aptos"/>
          <w:i w:val="0"/>
        </w:rPr>
        <w:t xml:space="preserve"> The person serves in real settings, receives supervision, and develops competence.</w:t>
      </w:r>
    </w:p>
    <w:p>
      <w:pPr>
        <w:keepNext w:val="0"/>
        <w:spacing w:before="0" w:after="120" w:line="300" w:lineRule="auto"/>
      </w:pPr>
      <w:r>
        <w:rPr>
          <w:rFonts w:ascii="Aptos" w:hAnsi="Aptos"/>
          <w:b/>
        </w:rPr>
        <w:t>Fruit:</w:t>
      </w:r>
      <w:r>
        <w:rPr>
          <w:rFonts w:ascii="Aptos" w:hAnsi="Aptos"/>
          <w:i w:val="0"/>
        </w:rPr>
        <w:t xml:space="preserve"> People and communities experience observable strengthening consistent with Scripture.</w:t>
      </w:r>
    </w:p>
    <w:p>
      <w:pPr>
        <w:keepNext w:val="0"/>
        <w:spacing w:before="0" w:after="120" w:line="300" w:lineRule="auto"/>
      </w:pPr>
      <w:r>
        <w:rPr>
          <w:rFonts w:ascii="Aptos" w:hAnsi="Aptos"/>
          <w:b/>
        </w:rPr>
        <w:t>Witness:</w:t>
      </w:r>
      <w:r>
        <w:rPr>
          <w:rFonts w:ascii="Aptos" w:hAnsi="Aptos"/>
          <w:i w:val="0"/>
        </w:rPr>
        <w:t xml:space="preserve"> Trusted leaders, peers, and recipients recognize a recurring contribution.</w:t>
      </w:r>
    </w:p>
    <w:p>
      <w:pPr>
        <w:keepNext w:val="0"/>
        <w:spacing w:before="0" w:after="120" w:line="300" w:lineRule="auto"/>
      </w:pPr>
      <w:r>
        <w:rPr>
          <w:rFonts w:ascii="Aptos" w:hAnsi="Aptos"/>
          <w:b/>
        </w:rPr>
        <w:t>Testing:</w:t>
      </w:r>
      <w:r>
        <w:rPr>
          <w:rFonts w:ascii="Aptos" w:hAnsi="Aptos"/>
          <w:i w:val="0"/>
        </w:rPr>
        <w:t xml:space="preserve"> Character, doctrine, relationships, methods, timing, and sustainability are examined.</w:t>
      </w:r>
    </w:p>
    <w:p>
      <w:pPr>
        <w:keepNext w:val="0"/>
        <w:spacing w:before="0" w:after="120" w:line="300" w:lineRule="auto"/>
      </w:pPr>
      <w:r>
        <w:rPr>
          <w:rFonts w:ascii="Aptos" w:hAnsi="Aptos"/>
          <w:b/>
        </w:rPr>
        <w:t>Responsibility:</w:t>
      </w:r>
      <w:r>
        <w:rPr>
          <w:rFonts w:ascii="Aptos" w:hAnsi="Aptos"/>
          <w:i w:val="0"/>
        </w:rPr>
        <w:t xml:space="preserve"> A defined role, scope, authority, accountability, and review rhythm are established.</w:t>
      </w:r>
    </w:p>
    <w:p>
      <w:pPr>
        <w:keepNext w:val="0"/>
        <w:spacing w:before="0" w:after="120" w:line="300" w:lineRule="auto"/>
      </w:pPr>
      <w:r>
        <w:rPr>
          <w:rFonts w:ascii="Aptos" w:hAnsi="Aptos"/>
          <w:b/>
        </w:rPr>
        <w:t>Commission:</w:t>
      </w:r>
      <w:r>
        <w:rPr>
          <w:rFonts w:ascii="Aptos" w:hAnsi="Aptos"/>
          <w:i w:val="0"/>
        </w:rPr>
        <w:t xml:space="preserve"> The community publicly recognizes and sends according to its theology and governance.</w:t>
      </w:r>
    </w:p>
    <w:tbl>
      <w:tblPr>
        <w:tblW w:type="dxa" w:w="9360"/>
        <w:jc w:val="left"/>
        <w:tblLayout w:type="fixed"/>
        <w:tblLook w:firstColumn="1" w:firstRow="1" w:lastColumn="0" w:lastRow="0" w:noHBand="0" w:noVBand="1" w:val="04A0"/>
        <w:tblInd w:w="130" w:type="dxa"/>
      </w:tblPr>
      <w:tblGrid>
        <w:gridCol w:w="9360"/>
      </w:tblGrid>
      <w:tr>
        <w:tc>
          <w:tcPr>
            <w:tcW w:type="dxa" w:w="9360"/>
            <w:tcMar>
              <w:top w:w="100" w:type="dxa"/>
              <w:start w:w="130" w:type="dxa"/>
              <w:bottom w:w="100" w:type="dxa"/>
              <w:end w:w="130" w:type="dxa"/>
            </w:tcMar>
            <w:shd w:fill="F3E8CF"/>
          </w:tcPr>
          <w:p>
            <w:pPr>
              <w:spacing w:after="80"/>
            </w:pPr>
            <w:r>
              <w:rPr>
                <w:rFonts w:ascii="Aptos" w:hAnsi="Aptos"/>
                <w:b/>
                <w:color w:val="690918"/>
                <w:sz w:val="21"/>
              </w:rPr>
              <w:t>A TRUSTWORTHY PACE</w:t>
            </w:r>
          </w:p>
          <w:p>
            <w:pPr>
              <w:spacing w:after="0" w:line="288" w:lineRule="auto"/>
            </w:pPr>
            <w:r>
              <w:rPr>
                <w:rFonts w:ascii="Aptos" w:hAnsi="Aptos"/>
                <w:color w:val="1A1818"/>
                <w:sz w:val="20"/>
              </w:rPr>
              <w:t>Function may emerge early. Recognition grows through service, fruit, testing, relationship, and time. A patient process protects both the person and the people served.</w:t>
            </w:r>
          </w:p>
        </w:tc>
      </w:tr>
    </w:tbl>
    <w:p>
      <w:pPr>
        <w:spacing w:after="40"/>
      </w:pPr>
    </w:p>
    <w:p>
      <w:pPr>
        <w:pStyle w:val="Heading1"/>
        <w:keepNext/>
      </w:pPr>
      <w:r>
        <w:rPr>
          <w:rFonts w:ascii="Aptos" w:hAnsi="Aptos"/>
        </w:rPr>
        <w:t>Part IV - Guided Discernment Inventory</w:t>
      </w:r>
    </w:p>
    <w:p>
      <w:pPr>
        <w:pStyle w:val="Heading2"/>
        <w:keepNext/>
      </w:pPr>
      <w:r>
        <w:rPr>
          <w:rFonts w:ascii="Aptos" w:hAnsi="Aptos"/>
        </w:rPr>
        <w:t>Purpose and Scoring Stewardship</w:t>
      </w:r>
    </w:p>
    <w:p>
      <w:pPr>
        <w:keepNext w:val="0"/>
        <w:spacing w:before="0" w:after="120" w:line="300" w:lineRule="auto"/>
      </w:pPr>
      <w:r>
        <w:rPr>
          <w:rFonts w:ascii="Aptos" w:hAnsi="Aptos"/>
          <w:i w:val="0"/>
        </w:rPr>
        <w:t>The inventory helps a learner notice recurring ministry patterns. It is a supportive discernment tool created for formation and guided conversation. It has not undergone psychometric validation. Its practical score bands organize reflection and carry no claim of diagnostic, predictive, or credentialing authority.</w:t>
      </w:r>
    </w:p>
    <w:p>
      <w:pPr>
        <w:keepNext w:val="0"/>
        <w:spacing w:before="0" w:after="120" w:line="300" w:lineRule="auto"/>
      </w:pPr>
      <w:r>
        <w:rPr>
          <w:rFonts w:ascii="Aptos" w:hAnsi="Aptos"/>
          <w:i w:val="0"/>
        </w:rPr>
        <w:t>The participant completes the self-observation ratings. Two or three trusted observers may complete independent ratings based on behavior they have personally witnessed. The participant and facilitator review documented examples and apply the evidence-depth rubric together. The companion spreadsheet performs the arithmetic. Accountable church or ministry leaders retain responsibility for formal recognition and appointment.</w:t>
      </w:r>
    </w:p>
    <w:p>
      <w:pPr>
        <w:pStyle w:val="Heading2"/>
        <w:keepNext/>
      </w:pPr>
      <w:r>
        <w:rPr>
          <w:rFonts w:ascii="Aptos" w:hAnsi="Aptos"/>
        </w:rPr>
        <w:t>Response Scale</w:t>
      </w:r>
    </w:p>
    <w:tbl>
      <w:tblPr>
        <w:tblW w:type="dxa" w:w="9360"/>
        <w:jc w:val="left"/>
        <w:tblLayout w:type="fixed"/>
        <w:tblLook w:firstColumn="1" w:firstRow="1" w:lastColumn="0" w:lastRow="0" w:noHBand="0" w:noVBand="1" w:val="04A0"/>
        <w:tblInd w:w="130" w:type="dxa"/>
      </w:tblPr>
      <w:tblGrid>
        <w:gridCol w:w="1008"/>
        <w:gridCol w:w="2232"/>
        <w:gridCol w:w="6120"/>
      </w:tblGrid>
      <w:tr>
        <w:trPr>
          <w:tblHeader w:val="true"/>
        </w:trPr>
        <w:tc>
          <w:tcPr>
            <w:tcW w:type="dxa" w:w="1008"/>
            <w:tcMar>
              <w:top w:w="100" w:type="dxa"/>
              <w:start w:w="130" w:type="dxa"/>
              <w:bottom w:w="100" w:type="dxa"/>
              <w:end w:w="130" w:type="dxa"/>
            </w:tcMar>
            <w:shd w:fill="8F1223"/>
          </w:tcPr>
          <w:p>
            <w:r>
              <w:rPr>
                <w:rFonts w:ascii="Aptos" w:hAnsi="Aptos"/>
                <w:b/>
                <w:color w:val="FFFFFF"/>
                <w:sz w:val="18"/>
              </w:rPr>
              <w:t>Rating</w:t>
            </w:r>
          </w:p>
        </w:tc>
        <w:tc>
          <w:tcPr>
            <w:tcW w:type="dxa" w:w="2232"/>
            <w:tcMar>
              <w:top w:w="100" w:type="dxa"/>
              <w:start w:w="130" w:type="dxa"/>
              <w:bottom w:w="100" w:type="dxa"/>
              <w:end w:w="130" w:type="dxa"/>
            </w:tcMar>
            <w:shd w:fill="8F1223"/>
          </w:tcPr>
          <w:p>
            <w:r>
              <w:rPr>
                <w:rFonts w:ascii="Aptos" w:hAnsi="Aptos"/>
                <w:b/>
                <w:color w:val="FFFFFF"/>
                <w:sz w:val="18"/>
              </w:rPr>
              <w:t>Anchor</w:t>
            </w:r>
          </w:p>
        </w:tc>
        <w:tc>
          <w:tcPr>
            <w:tcW w:type="dxa" w:w="6120"/>
            <w:tcMar>
              <w:top w:w="100" w:type="dxa"/>
              <w:start w:w="130" w:type="dxa"/>
              <w:bottom w:w="100" w:type="dxa"/>
              <w:end w:w="130" w:type="dxa"/>
            </w:tcMar>
            <w:shd w:fill="8F1223"/>
          </w:tcPr>
          <w:p>
            <w:r>
              <w:rPr>
                <w:rFonts w:ascii="Aptos" w:hAnsi="Aptos"/>
                <w:b/>
                <w:color w:val="FFFFFF"/>
                <w:sz w:val="18"/>
              </w:rPr>
              <w:t>Meaning</w:t>
            </w:r>
          </w:p>
        </w:tc>
      </w:tr>
      <w:tr>
        <w:tc>
          <w:tcPr>
            <w:tcW w:type="dxa" w:w="1008"/>
            <w:tcMar>
              <w:top w:w="100" w:type="dxa"/>
              <w:start w:w="130" w:type="dxa"/>
              <w:bottom w:w="100" w:type="dxa"/>
              <w:end w:w="130" w:type="dxa"/>
            </w:tcMar>
            <w:shd w:fill="FBF8F1"/>
          </w:tcPr>
          <w:p>
            <w:r>
              <w:rPr>
                <w:rFonts w:ascii="Aptos" w:hAnsi="Aptos"/>
                <w:color w:val="1A1818"/>
                <w:sz w:val="18"/>
              </w:rPr>
              <w:t>1</w:t>
            </w:r>
          </w:p>
        </w:tc>
        <w:tc>
          <w:tcPr>
            <w:tcW w:type="dxa" w:w="2232"/>
            <w:tcMar>
              <w:top w:w="100" w:type="dxa"/>
              <w:start w:w="130" w:type="dxa"/>
              <w:bottom w:w="100" w:type="dxa"/>
              <w:end w:w="130" w:type="dxa"/>
            </w:tcMar>
            <w:shd w:fill="FBF8F1"/>
          </w:tcPr>
          <w:p>
            <w:r>
              <w:rPr>
                <w:rFonts w:ascii="Aptos" w:hAnsi="Aptos"/>
                <w:color w:val="1A1818"/>
                <w:sz w:val="18"/>
              </w:rPr>
              <w:t>Rarely visible</w:t>
            </w:r>
          </w:p>
        </w:tc>
        <w:tc>
          <w:tcPr>
            <w:tcW w:type="dxa" w:w="6120"/>
            <w:tcMar>
              <w:top w:w="100" w:type="dxa"/>
              <w:start w:w="130" w:type="dxa"/>
              <w:bottom w:w="100" w:type="dxa"/>
              <w:end w:w="130" w:type="dxa"/>
            </w:tcMar>
            <w:shd w:fill="FBF8F1"/>
          </w:tcPr>
          <w:p>
            <w:r>
              <w:rPr>
                <w:rFonts w:ascii="Aptos" w:hAnsi="Aptos"/>
                <w:color w:val="1A1818"/>
                <w:sz w:val="18"/>
              </w:rPr>
              <w:t>Little current evidence in ordinary settings.</w:t>
            </w:r>
          </w:p>
        </w:tc>
      </w:tr>
      <w:tr>
        <w:tc>
          <w:tcPr>
            <w:tcW w:type="dxa" w:w="1008"/>
            <w:tcMar>
              <w:top w:w="100" w:type="dxa"/>
              <w:start w:w="130" w:type="dxa"/>
              <w:bottom w:w="100" w:type="dxa"/>
              <w:end w:w="130" w:type="dxa"/>
            </w:tcMar>
            <w:shd w:fill="FFFFFF"/>
          </w:tcPr>
          <w:p>
            <w:r>
              <w:rPr>
                <w:rFonts w:ascii="Aptos" w:hAnsi="Aptos"/>
                <w:color w:val="1A1818"/>
                <w:sz w:val="18"/>
              </w:rPr>
              <w:t>2</w:t>
            </w:r>
          </w:p>
        </w:tc>
        <w:tc>
          <w:tcPr>
            <w:tcW w:type="dxa" w:w="2232"/>
            <w:tcMar>
              <w:top w:w="100" w:type="dxa"/>
              <w:start w:w="130" w:type="dxa"/>
              <w:bottom w:w="100" w:type="dxa"/>
              <w:end w:w="130" w:type="dxa"/>
            </w:tcMar>
            <w:shd w:fill="FFFFFF"/>
          </w:tcPr>
          <w:p>
            <w:r>
              <w:rPr>
                <w:rFonts w:ascii="Aptos" w:hAnsi="Aptos"/>
                <w:color w:val="1A1818"/>
                <w:sz w:val="18"/>
              </w:rPr>
              <w:t>Occasionally visible</w:t>
            </w:r>
          </w:p>
        </w:tc>
        <w:tc>
          <w:tcPr>
            <w:tcW w:type="dxa" w:w="6120"/>
            <w:tcMar>
              <w:top w:w="100" w:type="dxa"/>
              <w:start w:w="130" w:type="dxa"/>
              <w:bottom w:w="100" w:type="dxa"/>
              <w:end w:w="130" w:type="dxa"/>
            </w:tcMar>
            <w:shd w:fill="FFFFFF"/>
          </w:tcPr>
          <w:p>
            <w:r>
              <w:rPr>
                <w:rFonts w:ascii="Aptos" w:hAnsi="Aptos"/>
                <w:color w:val="1A1818"/>
                <w:sz w:val="18"/>
              </w:rPr>
              <w:t>Appears in limited settings or with substantial support.</w:t>
            </w:r>
          </w:p>
        </w:tc>
      </w:tr>
      <w:tr>
        <w:tc>
          <w:tcPr>
            <w:tcW w:type="dxa" w:w="1008"/>
            <w:tcMar>
              <w:top w:w="100" w:type="dxa"/>
              <w:start w:w="130" w:type="dxa"/>
              <w:bottom w:w="100" w:type="dxa"/>
              <w:end w:w="130" w:type="dxa"/>
            </w:tcMar>
            <w:shd w:fill="FBF8F1"/>
          </w:tcPr>
          <w:p>
            <w:r>
              <w:rPr>
                <w:rFonts w:ascii="Aptos" w:hAnsi="Aptos"/>
                <w:color w:val="1A1818"/>
                <w:sz w:val="18"/>
              </w:rPr>
              <w:t>3</w:t>
            </w:r>
          </w:p>
        </w:tc>
        <w:tc>
          <w:tcPr>
            <w:tcW w:type="dxa" w:w="2232"/>
            <w:tcMar>
              <w:top w:w="100" w:type="dxa"/>
              <w:start w:w="130" w:type="dxa"/>
              <w:bottom w:w="100" w:type="dxa"/>
              <w:end w:w="130" w:type="dxa"/>
            </w:tcMar>
            <w:shd w:fill="FBF8F1"/>
          </w:tcPr>
          <w:p>
            <w:r>
              <w:rPr>
                <w:rFonts w:ascii="Aptos" w:hAnsi="Aptos"/>
                <w:color w:val="1A1818"/>
                <w:sz w:val="18"/>
              </w:rPr>
              <w:t>Developing pattern</w:t>
            </w:r>
          </w:p>
        </w:tc>
        <w:tc>
          <w:tcPr>
            <w:tcW w:type="dxa" w:w="6120"/>
            <w:tcMar>
              <w:top w:w="100" w:type="dxa"/>
              <w:start w:w="130" w:type="dxa"/>
              <w:bottom w:w="100" w:type="dxa"/>
              <w:end w:w="130" w:type="dxa"/>
            </w:tcMar>
            <w:shd w:fill="FBF8F1"/>
          </w:tcPr>
          <w:p>
            <w:r>
              <w:rPr>
                <w:rFonts w:ascii="Aptos" w:hAnsi="Aptos"/>
                <w:color w:val="1A1818"/>
                <w:sz w:val="18"/>
              </w:rPr>
              <w:t>Appears with some consistency and growing fruit.</w:t>
            </w:r>
          </w:p>
        </w:tc>
      </w:tr>
      <w:tr>
        <w:tc>
          <w:tcPr>
            <w:tcW w:type="dxa" w:w="1008"/>
            <w:tcMar>
              <w:top w:w="100" w:type="dxa"/>
              <w:start w:w="130" w:type="dxa"/>
              <w:bottom w:w="100" w:type="dxa"/>
              <w:end w:w="130" w:type="dxa"/>
            </w:tcMar>
            <w:shd w:fill="FFFFFF"/>
          </w:tcPr>
          <w:p>
            <w:r>
              <w:rPr>
                <w:rFonts w:ascii="Aptos" w:hAnsi="Aptos"/>
                <w:color w:val="1A1818"/>
                <w:sz w:val="18"/>
              </w:rPr>
              <w:t>4</w:t>
            </w:r>
          </w:p>
        </w:tc>
        <w:tc>
          <w:tcPr>
            <w:tcW w:type="dxa" w:w="2232"/>
            <w:tcMar>
              <w:top w:w="100" w:type="dxa"/>
              <w:start w:w="130" w:type="dxa"/>
              <w:bottom w:w="100" w:type="dxa"/>
              <w:end w:w="130" w:type="dxa"/>
            </w:tcMar>
            <w:shd w:fill="FFFFFF"/>
          </w:tcPr>
          <w:p>
            <w:r>
              <w:rPr>
                <w:rFonts w:ascii="Aptos" w:hAnsi="Aptos"/>
                <w:color w:val="1A1818"/>
                <w:sz w:val="18"/>
              </w:rPr>
              <w:t>Consistent pattern</w:t>
            </w:r>
          </w:p>
        </w:tc>
        <w:tc>
          <w:tcPr>
            <w:tcW w:type="dxa" w:w="6120"/>
            <w:tcMar>
              <w:top w:w="100" w:type="dxa"/>
              <w:start w:w="130" w:type="dxa"/>
              <w:bottom w:w="100" w:type="dxa"/>
              <w:end w:w="130" w:type="dxa"/>
            </w:tcMar>
            <w:shd w:fill="FFFFFF"/>
          </w:tcPr>
          <w:p>
            <w:r>
              <w:rPr>
                <w:rFonts w:ascii="Aptos" w:hAnsi="Aptos"/>
                <w:color w:val="1A1818"/>
                <w:sz w:val="18"/>
              </w:rPr>
              <w:t>Frequently visible across more than one setting.</w:t>
            </w:r>
          </w:p>
        </w:tc>
      </w:tr>
      <w:tr>
        <w:tc>
          <w:tcPr>
            <w:tcW w:type="dxa" w:w="1008"/>
            <w:tcMar>
              <w:top w:w="100" w:type="dxa"/>
              <w:start w:w="130" w:type="dxa"/>
              <w:bottom w:w="100" w:type="dxa"/>
              <w:end w:w="130" w:type="dxa"/>
            </w:tcMar>
            <w:shd w:fill="FBF8F1"/>
          </w:tcPr>
          <w:p>
            <w:r>
              <w:rPr>
                <w:rFonts w:ascii="Aptos" w:hAnsi="Aptos"/>
                <w:color w:val="1A1818"/>
                <w:sz w:val="18"/>
              </w:rPr>
              <w:t>5</w:t>
            </w:r>
          </w:p>
        </w:tc>
        <w:tc>
          <w:tcPr>
            <w:tcW w:type="dxa" w:w="2232"/>
            <w:tcMar>
              <w:top w:w="100" w:type="dxa"/>
              <w:start w:w="130" w:type="dxa"/>
              <w:bottom w:w="100" w:type="dxa"/>
              <w:end w:w="130" w:type="dxa"/>
            </w:tcMar>
            <w:shd w:fill="FBF8F1"/>
          </w:tcPr>
          <w:p>
            <w:r>
              <w:rPr>
                <w:rFonts w:ascii="Aptos" w:hAnsi="Aptos"/>
                <w:color w:val="1A1818"/>
                <w:sz w:val="18"/>
              </w:rPr>
              <w:t>Strong recurring pattern</w:t>
            </w:r>
          </w:p>
        </w:tc>
        <w:tc>
          <w:tcPr>
            <w:tcW w:type="dxa" w:w="6120"/>
            <w:tcMar>
              <w:top w:w="100" w:type="dxa"/>
              <w:start w:w="130" w:type="dxa"/>
              <w:bottom w:w="100" w:type="dxa"/>
              <w:end w:w="130" w:type="dxa"/>
            </w:tcMar>
            <w:shd w:fill="FBF8F1"/>
          </w:tcPr>
          <w:p>
            <w:r>
              <w:rPr>
                <w:rFonts w:ascii="Aptos" w:hAnsi="Aptos"/>
                <w:color w:val="1A1818"/>
                <w:sz w:val="18"/>
              </w:rPr>
              <w:t>Sustained, fruitful, and recognized across time and settings.</w:t>
            </w:r>
          </w:p>
        </w:tc>
      </w:tr>
    </w:tbl>
    <w:p>
      <w:pPr>
        <w:pStyle w:val="Heading2"/>
        <w:keepNext/>
      </w:pPr>
      <w:r>
        <w:rPr>
          <w:rFonts w:ascii="Aptos" w:hAnsi="Aptos"/>
        </w:rPr>
        <w:t>Self-Observation Items</w:t>
      </w:r>
    </w:p>
    <w:tbl>
      <w:tblPr>
        <w:tblW w:type="dxa" w:w="9360"/>
        <w:jc w:val="left"/>
        <w:tblLayout w:type="fixed"/>
        <w:tblLook w:firstColumn="1" w:firstRow="1" w:lastColumn="0" w:lastRow="0" w:noHBand="0" w:noVBand="1" w:val="04A0"/>
        <w:tblInd w:w="130" w:type="dxa"/>
      </w:tblPr>
      <w:tblGrid>
        <w:gridCol w:w="648"/>
        <w:gridCol w:w="1512"/>
        <w:gridCol w:w="6264"/>
        <w:gridCol w:w="936"/>
      </w:tblGrid>
      <w:tr>
        <w:trPr>
          <w:tblHeader w:val="true"/>
        </w:trPr>
        <w:tc>
          <w:tcPr>
            <w:tcW w:type="dxa" w:w="648"/>
            <w:tcMar>
              <w:top w:w="100" w:type="dxa"/>
              <w:start w:w="130" w:type="dxa"/>
              <w:bottom w:w="100" w:type="dxa"/>
              <w:end w:w="130" w:type="dxa"/>
            </w:tcMar>
            <w:vAlign w:val="center"/>
            <w:shd w:fill="8F1223"/>
          </w:tcPr>
          <w:p>
            <w:r>
              <w:rPr>
                <w:rFonts w:ascii="Aptos" w:hAnsi="Aptos"/>
                <w:b/>
                <w:color w:val="FFFFFF"/>
                <w:sz w:val="16"/>
              </w:rPr>
              <w:t>No.</w:t>
            </w:r>
          </w:p>
        </w:tc>
        <w:tc>
          <w:tcPr>
            <w:tcW w:type="dxa" w:w="1512"/>
            <w:tcMar>
              <w:top w:w="100" w:type="dxa"/>
              <w:start w:w="130" w:type="dxa"/>
              <w:bottom w:w="100" w:type="dxa"/>
              <w:end w:w="130" w:type="dxa"/>
            </w:tcMar>
            <w:vAlign w:val="center"/>
            <w:shd w:fill="8F1223"/>
          </w:tcPr>
          <w:p>
            <w:r>
              <w:rPr>
                <w:rFonts w:ascii="Aptos" w:hAnsi="Aptos"/>
                <w:b/>
                <w:color w:val="FFFFFF"/>
                <w:sz w:val="16"/>
              </w:rPr>
              <w:t>Contribution</w:t>
            </w:r>
          </w:p>
        </w:tc>
        <w:tc>
          <w:tcPr>
            <w:tcW w:type="dxa" w:w="6264"/>
            <w:tcMar>
              <w:top w:w="100" w:type="dxa"/>
              <w:start w:w="130" w:type="dxa"/>
              <w:bottom w:w="100" w:type="dxa"/>
              <w:end w:w="130" w:type="dxa"/>
            </w:tcMar>
            <w:vAlign w:val="center"/>
            <w:shd w:fill="8F1223"/>
          </w:tcPr>
          <w:p>
            <w:r>
              <w:rPr>
                <w:rFonts w:ascii="Aptos" w:hAnsi="Aptos"/>
                <w:b/>
                <w:color w:val="FFFFFF"/>
                <w:sz w:val="16"/>
              </w:rPr>
              <w:t>Statement</w:t>
            </w:r>
          </w:p>
        </w:tc>
        <w:tc>
          <w:tcPr>
            <w:tcW w:type="dxa" w:w="936"/>
            <w:tcMar>
              <w:top w:w="100" w:type="dxa"/>
              <w:start w:w="130" w:type="dxa"/>
              <w:bottom w:w="100" w:type="dxa"/>
              <w:end w:w="130" w:type="dxa"/>
            </w:tcMar>
            <w:vAlign w:val="center"/>
            <w:shd w:fill="8F1223"/>
          </w:tcPr>
          <w:p>
            <w:r>
              <w:rPr>
                <w:rFonts w:ascii="Aptos" w:hAnsi="Aptos"/>
                <w:b/>
                <w:color w:val="FFFFFF"/>
                <w:sz w:val="16"/>
              </w:rPr>
              <w:t>Rating 1-5</w:t>
            </w:r>
          </w:p>
        </w:tc>
      </w:tr>
      <w:tr>
        <w:tc>
          <w:tcPr>
            <w:tcW w:type="dxa" w:w="648"/>
            <w:tcMar>
              <w:top w:w="100" w:type="dxa"/>
              <w:start w:w="130" w:type="dxa"/>
              <w:bottom w:w="100" w:type="dxa"/>
              <w:end w:w="130" w:type="dxa"/>
            </w:tcMar>
            <w:vAlign w:val="center"/>
            <w:shd w:fill="FBF8F1"/>
          </w:tcPr>
          <w:p>
            <w:r>
              <w:rPr>
                <w:rFonts w:ascii="Aptos" w:hAnsi="Aptos"/>
                <w:color w:val="1A1818"/>
                <w:sz w:val="16"/>
              </w:rPr>
              <w:t>1</w:t>
            </w:r>
          </w:p>
        </w:tc>
        <w:tc>
          <w:tcPr>
            <w:tcW w:type="dxa" w:w="1512"/>
            <w:tcMar>
              <w:top w:w="100" w:type="dxa"/>
              <w:start w:w="130" w:type="dxa"/>
              <w:bottom w:w="100" w:type="dxa"/>
              <w:end w:w="130" w:type="dxa"/>
            </w:tcMar>
            <w:vAlign w:val="center"/>
            <w:shd w:fill="FBF8F1"/>
          </w:tcPr>
          <w:p>
            <w:r>
              <w:rPr>
                <w:rFonts w:ascii="Aptos" w:hAnsi="Aptos"/>
                <w:color w:val="1A1818"/>
                <w:sz w:val="16"/>
              </w:rPr>
              <w:t>Apostolic</w:t>
            </w:r>
          </w:p>
        </w:tc>
        <w:tc>
          <w:tcPr>
            <w:tcW w:type="dxa" w:w="6264"/>
            <w:tcMar>
              <w:top w:w="100" w:type="dxa"/>
              <w:start w:w="130" w:type="dxa"/>
              <w:bottom w:w="100" w:type="dxa"/>
              <w:end w:w="130" w:type="dxa"/>
            </w:tcMar>
            <w:vAlign w:val="center"/>
            <w:shd w:fill="FBF8F1"/>
          </w:tcPr>
          <w:p>
            <w:r>
              <w:rPr>
                <w:rFonts w:ascii="Aptos" w:hAnsi="Aptos"/>
                <w:color w:val="1A1818"/>
                <w:sz w:val="16"/>
              </w:rPr>
              <w:t>I repeatedly notice people, places, or systems that could be connected for mission.</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2</w:t>
            </w:r>
          </w:p>
        </w:tc>
        <w:tc>
          <w:tcPr>
            <w:tcW w:type="dxa" w:w="1512"/>
            <w:tcMar>
              <w:top w:w="100" w:type="dxa"/>
              <w:start w:w="130" w:type="dxa"/>
              <w:bottom w:w="100" w:type="dxa"/>
              <w:end w:w="130" w:type="dxa"/>
            </w:tcMar>
            <w:vAlign w:val="center"/>
            <w:shd w:fill="FFFFFF"/>
          </w:tcPr>
          <w:p>
            <w:r>
              <w:rPr>
                <w:rFonts w:ascii="Aptos" w:hAnsi="Aptos"/>
                <w:color w:val="1A1818"/>
                <w:sz w:val="16"/>
              </w:rPr>
              <w:t>Prophetic</w:t>
            </w:r>
          </w:p>
        </w:tc>
        <w:tc>
          <w:tcPr>
            <w:tcW w:type="dxa" w:w="6264"/>
            <w:tcMar>
              <w:top w:w="100" w:type="dxa"/>
              <w:start w:w="130" w:type="dxa"/>
              <w:bottom w:w="100" w:type="dxa"/>
              <w:end w:w="130" w:type="dxa"/>
            </w:tcMar>
            <w:vAlign w:val="center"/>
            <w:shd w:fill="FFFFFF"/>
          </w:tcPr>
          <w:p>
            <w:r>
              <w:rPr>
                <w:rFonts w:ascii="Aptos" w:hAnsi="Aptos"/>
                <w:color w:val="1A1818"/>
                <w:sz w:val="16"/>
              </w:rPr>
              <w:t>I regularly sense themes that strengthen, encourage, comfort, or call people toward faithfulness.</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3</w:t>
            </w:r>
          </w:p>
        </w:tc>
        <w:tc>
          <w:tcPr>
            <w:tcW w:type="dxa" w:w="1512"/>
            <w:tcMar>
              <w:top w:w="100" w:type="dxa"/>
              <w:start w:w="130" w:type="dxa"/>
              <w:bottom w:w="100" w:type="dxa"/>
              <w:end w:w="130" w:type="dxa"/>
            </w:tcMar>
            <w:vAlign w:val="center"/>
            <w:shd w:fill="FBF8F1"/>
          </w:tcPr>
          <w:p>
            <w:r>
              <w:rPr>
                <w:rFonts w:ascii="Aptos" w:hAnsi="Aptos"/>
                <w:color w:val="1A1818"/>
                <w:sz w:val="16"/>
              </w:rPr>
              <w:t>Evangelistic</w:t>
            </w:r>
          </w:p>
        </w:tc>
        <w:tc>
          <w:tcPr>
            <w:tcW w:type="dxa" w:w="6264"/>
            <w:tcMar>
              <w:top w:w="100" w:type="dxa"/>
              <w:start w:w="130" w:type="dxa"/>
              <w:bottom w:w="100" w:type="dxa"/>
              <w:end w:w="130" w:type="dxa"/>
            </w:tcMar>
            <w:vAlign w:val="center"/>
            <w:shd w:fill="FBF8F1"/>
          </w:tcPr>
          <w:p>
            <w:r>
              <w:rPr>
                <w:rFonts w:ascii="Aptos" w:hAnsi="Aptos"/>
                <w:color w:val="1A1818"/>
                <w:sz w:val="16"/>
              </w:rPr>
              <w:t>I readily recognize natural openings to explain the good news of Jesus.</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4</w:t>
            </w:r>
          </w:p>
        </w:tc>
        <w:tc>
          <w:tcPr>
            <w:tcW w:type="dxa" w:w="1512"/>
            <w:tcMar>
              <w:top w:w="100" w:type="dxa"/>
              <w:start w:w="130" w:type="dxa"/>
              <w:bottom w:w="100" w:type="dxa"/>
              <w:end w:w="130" w:type="dxa"/>
            </w:tcMar>
            <w:vAlign w:val="center"/>
            <w:shd w:fill="FFFFFF"/>
          </w:tcPr>
          <w:p>
            <w:r>
              <w:rPr>
                <w:rFonts w:ascii="Aptos" w:hAnsi="Aptos"/>
                <w:color w:val="1A1818"/>
                <w:sz w:val="16"/>
              </w:rPr>
              <w:t>Pastoral</w:t>
            </w:r>
          </w:p>
        </w:tc>
        <w:tc>
          <w:tcPr>
            <w:tcW w:type="dxa" w:w="6264"/>
            <w:tcMar>
              <w:top w:w="100" w:type="dxa"/>
              <w:start w:w="130" w:type="dxa"/>
              <w:bottom w:w="100" w:type="dxa"/>
              <w:end w:w="130" w:type="dxa"/>
            </w:tcMar>
            <w:vAlign w:val="center"/>
            <w:shd w:fill="FFFFFF"/>
          </w:tcPr>
          <w:p>
            <w:r>
              <w:rPr>
                <w:rFonts w:ascii="Aptos" w:hAnsi="Aptos"/>
                <w:color w:val="1A1818"/>
                <w:sz w:val="16"/>
              </w:rPr>
              <w:t>I consistently notice who may feel unseen, wounded, isolated, or at risk.</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5</w:t>
            </w:r>
          </w:p>
        </w:tc>
        <w:tc>
          <w:tcPr>
            <w:tcW w:type="dxa" w:w="1512"/>
            <w:tcMar>
              <w:top w:w="100" w:type="dxa"/>
              <w:start w:w="130" w:type="dxa"/>
              <w:bottom w:w="100" w:type="dxa"/>
              <w:end w:w="130" w:type="dxa"/>
            </w:tcMar>
            <w:vAlign w:val="center"/>
            <w:shd w:fill="FBF8F1"/>
          </w:tcPr>
          <w:p>
            <w:r>
              <w:rPr>
                <w:rFonts w:ascii="Aptos" w:hAnsi="Aptos"/>
                <w:color w:val="1A1818"/>
                <w:sz w:val="16"/>
              </w:rPr>
              <w:t>Teaching</w:t>
            </w:r>
          </w:p>
        </w:tc>
        <w:tc>
          <w:tcPr>
            <w:tcW w:type="dxa" w:w="6264"/>
            <w:tcMar>
              <w:top w:w="100" w:type="dxa"/>
              <w:start w:w="130" w:type="dxa"/>
              <w:bottom w:w="100" w:type="dxa"/>
              <w:end w:w="130" w:type="dxa"/>
            </w:tcMar>
            <w:vAlign w:val="center"/>
            <w:shd w:fill="FBF8F1"/>
          </w:tcPr>
          <w:p>
            <w:r>
              <w:rPr>
                <w:rFonts w:ascii="Aptos" w:hAnsi="Aptos"/>
                <w:color w:val="1A1818"/>
                <w:sz w:val="16"/>
              </w:rPr>
              <w:t>I enjoy tracing what a biblical passage means within its literary and historical context.</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6</w:t>
            </w:r>
          </w:p>
        </w:tc>
        <w:tc>
          <w:tcPr>
            <w:tcW w:type="dxa" w:w="1512"/>
            <w:tcMar>
              <w:top w:w="100" w:type="dxa"/>
              <w:start w:w="130" w:type="dxa"/>
              <w:bottom w:w="100" w:type="dxa"/>
              <w:end w:w="130" w:type="dxa"/>
            </w:tcMar>
            <w:vAlign w:val="center"/>
            <w:shd w:fill="FFFFFF"/>
          </w:tcPr>
          <w:p>
            <w:r>
              <w:rPr>
                <w:rFonts w:ascii="Aptos" w:hAnsi="Aptos"/>
                <w:color w:val="1A1818"/>
                <w:sz w:val="16"/>
              </w:rPr>
              <w:t>Apostolic</w:t>
            </w:r>
          </w:p>
        </w:tc>
        <w:tc>
          <w:tcPr>
            <w:tcW w:type="dxa" w:w="6264"/>
            <w:tcMar>
              <w:top w:w="100" w:type="dxa"/>
              <w:start w:w="130" w:type="dxa"/>
              <w:bottom w:w="100" w:type="dxa"/>
              <w:end w:w="130" w:type="dxa"/>
            </w:tcMar>
            <w:vAlign w:val="center"/>
            <w:shd w:fill="FFFFFF"/>
          </w:tcPr>
          <w:p>
            <w:r>
              <w:rPr>
                <w:rFonts w:ascii="Aptos" w:hAnsi="Aptos"/>
                <w:color w:val="1A1818"/>
                <w:sz w:val="16"/>
              </w:rPr>
              <w:t>I can move from a broad vision to a practical sequence, team, structure, and handoff.</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7</w:t>
            </w:r>
          </w:p>
        </w:tc>
        <w:tc>
          <w:tcPr>
            <w:tcW w:type="dxa" w:w="1512"/>
            <w:tcMar>
              <w:top w:w="100" w:type="dxa"/>
              <w:start w:w="130" w:type="dxa"/>
              <w:bottom w:w="100" w:type="dxa"/>
              <w:end w:w="130" w:type="dxa"/>
            </w:tcMar>
            <w:vAlign w:val="center"/>
            <w:shd w:fill="FBF8F1"/>
          </w:tcPr>
          <w:p>
            <w:r>
              <w:rPr>
                <w:rFonts w:ascii="Aptos" w:hAnsi="Aptos"/>
                <w:color w:val="1A1818"/>
                <w:sz w:val="16"/>
              </w:rPr>
              <w:t>Prophetic</w:t>
            </w:r>
          </w:p>
        </w:tc>
        <w:tc>
          <w:tcPr>
            <w:tcW w:type="dxa" w:w="6264"/>
            <w:tcMar>
              <w:top w:w="100" w:type="dxa"/>
              <w:start w:w="130" w:type="dxa"/>
              <w:bottom w:w="100" w:type="dxa"/>
              <w:end w:w="130" w:type="dxa"/>
            </w:tcMar>
            <w:vAlign w:val="center"/>
            <w:shd w:fill="FBF8F1"/>
          </w:tcPr>
          <w:p>
            <w:r>
              <w:rPr>
                <w:rFonts w:ascii="Aptos" w:hAnsi="Aptos"/>
                <w:color w:val="1A1818"/>
                <w:sz w:val="16"/>
              </w:rPr>
              <w:t>I can separate an impression from my interpretation, application, and preferred timing.</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8</w:t>
            </w:r>
          </w:p>
        </w:tc>
        <w:tc>
          <w:tcPr>
            <w:tcW w:type="dxa" w:w="1512"/>
            <w:tcMar>
              <w:top w:w="100" w:type="dxa"/>
              <w:start w:w="130" w:type="dxa"/>
              <w:bottom w:w="100" w:type="dxa"/>
              <w:end w:w="130" w:type="dxa"/>
            </w:tcMar>
            <w:vAlign w:val="center"/>
            <w:shd w:fill="FFFFFF"/>
          </w:tcPr>
          <w:p>
            <w:r>
              <w:rPr>
                <w:rFonts w:ascii="Aptos" w:hAnsi="Aptos"/>
                <w:color w:val="1A1818"/>
                <w:sz w:val="16"/>
              </w:rPr>
              <w:t>Evangelistic</w:t>
            </w:r>
          </w:p>
        </w:tc>
        <w:tc>
          <w:tcPr>
            <w:tcW w:type="dxa" w:w="6264"/>
            <w:tcMar>
              <w:top w:w="100" w:type="dxa"/>
              <w:start w:w="130" w:type="dxa"/>
              <w:bottom w:w="100" w:type="dxa"/>
              <w:end w:w="130" w:type="dxa"/>
            </w:tcMar>
            <w:vAlign w:val="center"/>
            <w:shd w:fill="FFFFFF"/>
          </w:tcPr>
          <w:p>
            <w:r>
              <w:rPr>
                <w:rFonts w:ascii="Aptos" w:hAnsi="Aptos"/>
                <w:color w:val="1A1818"/>
                <w:sz w:val="16"/>
              </w:rPr>
              <w:t>People outside familiar church language often understand spiritual truth when I explain it.</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9</w:t>
            </w:r>
          </w:p>
        </w:tc>
        <w:tc>
          <w:tcPr>
            <w:tcW w:type="dxa" w:w="1512"/>
            <w:tcMar>
              <w:top w:w="100" w:type="dxa"/>
              <w:start w:w="130" w:type="dxa"/>
              <w:bottom w:w="100" w:type="dxa"/>
              <w:end w:w="130" w:type="dxa"/>
            </w:tcMar>
            <w:vAlign w:val="center"/>
            <w:shd w:fill="FBF8F1"/>
          </w:tcPr>
          <w:p>
            <w:r>
              <w:rPr>
                <w:rFonts w:ascii="Aptos" w:hAnsi="Aptos"/>
                <w:color w:val="1A1818"/>
                <w:sz w:val="16"/>
              </w:rPr>
              <w:t>Pastoral</w:t>
            </w:r>
          </w:p>
        </w:tc>
        <w:tc>
          <w:tcPr>
            <w:tcW w:type="dxa" w:w="6264"/>
            <w:tcMar>
              <w:top w:w="100" w:type="dxa"/>
              <w:start w:w="130" w:type="dxa"/>
              <w:bottom w:w="100" w:type="dxa"/>
              <w:end w:w="130" w:type="dxa"/>
            </w:tcMar>
            <w:vAlign w:val="center"/>
            <w:shd w:fill="FBF8F1"/>
          </w:tcPr>
          <w:p>
            <w:r>
              <w:rPr>
                <w:rFonts w:ascii="Aptos" w:hAnsi="Aptos"/>
                <w:color w:val="1A1818"/>
                <w:sz w:val="16"/>
              </w:rPr>
              <w:t>People entrust me with their stories and experience dignity in the way I listen.</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10</w:t>
            </w:r>
          </w:p>
        </w:tc>
        <w:tc>
          <w:tcPr>
            <w:tcW w:type="dxa" w:w="1512"/>
            <w:tcMar>
              <w:top w:w="100" w:type="dxa"/>
              <w:start w:w="130" w:type="dxa"/>
              <w:bottom w:w="100" w:type="dxa"/>
              <w:end w:w="130" w:type="dxa"/>
            </w:tcMar>
            <w:vAlign w:val="center"/>
            <w:shd w:fill="FFFFFF"/>
          </w:tcPr>
          <w:p>
            <w:r>
              <w:rPr>
                <w:rFonts w:ascii="Aptos" w:hAnsi="Aptos"/>
                <w:color w:val="1A1818"/>
                <w:sz w:val="16"/>
              </w:rPr>
              <w:t>Teaching</w:t>
            </w:r>
          </w:p>
        </w:tc>
        <w:tc>
          <w:tcPr>
            <w:tcW w:type="dxa" w:w="6264"/>
            <w:tcMar>
              <w:top w:w="100" w:type="dxa"/>
              <w:start w:w="130" w:type="dxa"/>
              <w:bottom w:w="100" w:type="dxa"/>
              <w:end w:w="130" w:type="dxa"/>
            </w:tcMar>
            <w:vAlign w:val="center"/>
            <w:shd w:fill="FFFFFF"/>
          </w:tcPr>
          <w:p>
            <w:r>
              <w:rPr>
                <w:rFonts w:ascii="Aptos" w:hAnsi="Aptos"/>
                <w:color w:val="1A1818"/>
                <w:sz w:val="16"/>
              </w:rPr>
              <w:t>I can organize complex material into a clear progression without losing important nuance.</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11</w:t>
            </w:r>
          </w:p>
        </w:tc>
        <w:tc>
          <w:tcPr>
            <w:tcW w:type="dxa" w:w="1512"/>
            <w:tcMar>
              <w:top w:w="100" w:type="dxa"/>
              <w:start w:w="130" w:type="dxa"/>
              <w:bottom w:w="100" w:type="dxa"/>
              <w:end w:w="130" w:type="dxa"/>
            </w:tcMar>
            <w:vAlign w:val="center"/>
            <w:shd w:fill="FBF8F1"/>
          </w:tcPr>
          <w:p>
            <w:r>
              <w:rPr>
                <w:rFonts w:ascii="Aptos" w:hAnsi="Aptos"/>
                <w:color w:val="1A1818"/>
                <w:sz w:val="16"/>
              </w:rPr>
              <w:t>Apostolic</w:t>
            </w:r>
          </w:p>
        </w:tc>
        <w:tc>
          <w:tcPr>
            <w:tcW w:type="dxa" w:w="6264"/>
            <w:tcMar>
              <w:top w:w="100" w:type="dxa"/>
              <w:start w:w="130" w:type="dxa"/>
              <w:bottom w:w="100" w:type="dxa"/>
              <w:end w:w="130" w:type="dxa"/>
            </w:tcMar>
            <w:vAlign w:val="center"/>
            <w:shd w:fill="FBF8F1"/>
          </w:tcPr>
          <w:p>
            <w:r>
              <w:rPr>
                <w:rFonts w:ascii="Aptos" w:hAnsi="Aptos"/>
                <w:color w:val="1A1818"/>
                <w:sz w:val="16"/>
              </w:rPr>
              <w:t>I am energized by pioneering work, cross-boundary mission, or strengthening emerging leaders.</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12</w:t>
            </w:r>
          </w:p>
        </w:tc>
        <w:tc>
          <w:tcPr>
            <w:tcW w:type="dxa" w:w="1512"/>
            <w:tcMar>
              <w:top w:w="100" w:type="dxa"/>
              <w:start w:w="130" w:type="dxa"/>
              <w:bottom w:w="100" w:type="dxa"/>
              <w:end w:w="130" w:type="dxa"/>
            </w:tcMar>
            <w:vAlign w:val="center"/>
            <w:shd w:fill="FFFFFF"/>
          </w:tcPr>
          <w:p>
            <w:r>
              <w:rPr>
                <w:rFonts w:ascii="Aptos" w:hAnsi="Aptos"/>
                <w:color w:val="1A1818"/>
                <w:sz w:val="16"/>
              </w:rPr>
              <w:t>Prophetic</w:t>
            </w:r>
          </w:p>
        </w:tc>
        <w:tc>
          <w:tcPr>
            <w:tcW w:type="dxa" w:w="6264"/>
            <w:tcMar>
              <w:top w:w="100" w:type="dxa"/>
              <w:start w:w="130" w:type="dxa"/>
              <w:bottom w:w="100" w:type="dxa"/>
              <w:end w:w="130" w:type="dxa"/>
            </w:tcMar>
            <w:vAlign w:val="center"/>
            <w:shd w:fill="FFFFFF"/>
          </w:tcPr>
          <w:p>
            <w:r>
              <w:rPr>
                <w:rFonts w:ascii="Aptos" w:hAnsi="Aptos"/>
                <w:color w:val="1A1818"/>
                <w:sz w:val="16"/>
              </w:rPr>
              <w:t>I welcome testing, correction, and feedback regarding spiritual impressions.</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13</w:t>
            </w:r>
          </w:p>
        </w:tc>
        <w:tc>
          <w:tcPr>
            <w:tcW w:type="dxa" w:w="1512"/>
            <w:tcMar>
              <w:top w:w="100" w:type="dxa"/>
              <w:start w:w="130" w:type="dxa"/>
              <w:bottom w:w="100" w:type="dxa"/>
              <w:end w:w="130" w:type="dxa"/>
            </w:tcMar>
            <w:vAlign w:val="center"/>
            <w:shd w:fill="FBF8F1"/>
          </w:tcPr>
          <w:p>
            <w:r>
              <w:rPr>
                <w:rFonts w:ascii="Aptos" w:hAnsi="Aptos"/>
                <w:color w:val="1A1818"/>
                <w:sz w:val="16"/>
              </w:rPr>
              <w:t>Evangelistic</w:t>
            </w:r>
          </w:p>
        </w:tc>
        <w:tc>
          <w:tcPr>
            <w:tcW w:type="dxa" w:w="6264"/>
            <w:tcMar>
              <w:top w:w="100" w:type="dxa"/>
              <w:start w:w="130" w:type="dxa"/>
              <w:bottom w:w="100" w:type="dxa"/>
              <w:end w:w="130" w:type="dxa"/>
            </w:tcMar>
            <w:vAlign w:val="center"/>
            <w:shd w:fill="FBF8F1"/>
          </w:tcPr>
          <w:p>
            <w:r>
              <w:rPr>
                <w:rFonts w:ascii="Aptos" w:hAnsi="Aptos"/>
                <w:color w:val="1A1818"/>
                <w:sz w:val="16"/>
              </w:rPr>
              <w:t>I can invite a person to respond to the gospel while honoring conscience and agency.</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14</w:t>
            </w:r>
          </w:p>
        </w:tc>
        <w:tc>
          <w:tcPr>
            <w:tcW w:type="dxa" w:w="1512"/>
            <w:tcMar>
              <w:top w:w="100" w:type="dxa"/>
              <w:start w:w="130" w:type="dxa"/>
              <w:bottom w:w="100" w:type="dxa"/>
              <w:end w:w="130" w:type="dxa"/>
            </w:tcMar>
            <w:vAlign w:val="center"/>
            <w:shd w:fill="FFFFFF"/>
          </w:tcPr>
          <w:p>
            <w:r>
              <w:rPr>
                <w:rFonts w:ascii="Aptos" w:hAnsi="Aptos"/>
                <w:color w:val="1A1818"/>
                <w:sz w:val="16"/>
              </w:rPr>
              <w:t>Pastoral</w:t>
            </w:r>
          </w:p>
        </w:tc>
        <w:tc>
          <w:tcPr>
            <w:tcW w:type="dxa" w:w="6264"/>
            <w:tcMar>
              <w:top w:w="100" w:type="dxa"/>
              <w:start w:w="130" w:type="dxa"/>
              <w:bottom w:w="100" w:type="dxa"/>
              <w:end w:w="130" w:type="dxa"/>
            </w:tcMar>
            <w:vAlign w:val="center"/>
            <w:shd w:fill="FFFFFF"/>
          </w:tcPr>
          <w:p>
            <w:r>
              <w:rPr>
                <w:rFonts w:ascii="Aptos" w:hAnsi="Aptos"/>
                <w:color w:val="1A1818"/>
                <w:sz w:val="16"/>
              </w:rPr>
              <w:t>I can combine compassion with boundaries, truth, confidentiality, and appropriate referral.</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15</w:t>
            </w:r>
          </w:p>
        </w:tc>
        <w:tc>
          <w:tcPr>
            <w:tcW w:type="dxa" w:w="1512"/>
            <w:tcMar>
              <w:top w:w="100" w:type="dxa"/>
              <w:start w:w="130" w:type="dxa"/>
              <w:bottom w:w="100" w:type="dxa"/>
              <w:end w:w="130" w:type="dxa"/>
            </w:tcMar>
            <w:vAlign w:val="center"/>
            <w:shd w:fill="FBF8F1"/>
          </w:tcPr>
          <w:p>
            <w:r>
              <w:rPr>
                <w:rFonts w:ascii="Aptos" w:hAnsi="Aptos"/>
                <w:color w:val="1A1818"/>
                <w:sz w:val="16"/>
              </w:rPr>
              <w:t>Teaching</w:t>
            </w:r>
          </w:p>
        </w:tc>
        <w:tc>
          <w:tcPr>
            <w:tcW w:type="dxa" w:w="6264"/>
            <w:tcMar>
              <w:top w:w="100" w:type="dxa"/>
              <w:start w:w="130" w:type="dxa"/>
              <w:bottom w:w="100" w:type="dxa"/>
              <w:end w:w="130" w:type="dxa"/>
            </w:tcMar>
            <w:vAlign w:val="center"/>
            <w:shd w:fill="FBF8F1"/>
          </w:tcPr>
          <w:p>
            <w:r>
              <w:rPr>
                <w:rFonts w:ascii="Aptos" w:hAnsi="Aptos"/>
                <w:color w:val="1A1818"/>
                <w:sz w:val="16"/>
              </w:rPr>
              <w:t>Learners can explain or practice what they received after I teach.</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16</w:t>
            </w:r>
          </w:p>
        </w:tc>
        <w:tc>
          <w:tcPr>
            <w:tcW w:type="dxa" w:w="1512"/>
            <w:tcMar>
              <w:top w:w="100" w:type="dxa"/>
              <w:start w:w="130" w:type="dxa"/>
              <w:bottom w:w="100" w:type="dxa"/>
              <w:end w:w="130" w:type="dxa"/>
            </w:tcMar>
            <w:vAlign w:val="center"/>
            <w:shd w:fill="FFFFFF"/>
          </w:tcPr>
          <w:p>
            <w:r>
              <w:rPr>
                <w:rFonts w:ascii="Aptos" w:hAnsi="Aptos"/>
                <w:color w:val="1A1818"/>
                <w:sz w:val="16"/>
              </w:rPr>
              <w:t>Apostolic</w:t>
            </w:r>
          </w:p>
        </w:tc>
        <w:tc>
          <w:tcPr>
            <w:tcW w:type="dxa" w:w="6264"/>
            <w:tcMar>
              <w:top w:w="100" w:type="dxa"/>
              <w:start w:w="130" w:type="dxa"/>
              <w:bottom w:w="100" w:type="dxa"/>
              <w:end w:w="130" w:type="dxa"/>
            </w:tcMar>
            <w:vAlign w:val="center"/>
            <w:shd w:fill="FFFFFF"/>
          </w:tcPr>
          <w:p>
            <w:r>
              <w:rPr>
                <w:rFonts w:ascii="Aptos" w:hAnsi="Aptos"/>
                <w:color w:val="1A1818"/>
                <w:sz w:val="16"/>
              </w:rPr>
              <w:t>I naturally think about foundations, governance, stewardship, sustainability, and succession.</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17</w:t>
            </w:r>
          </w:p>
        </w:tc>
        <w:tc>
          <w:tcPr>
            <w:tcW w:type="dxa" w:w="1512"/>
            <w:tcMar>
              <w:top w:w="100" w:type="dxa"/>
              <w:start w:w="130" w:type="dxa"/>
              <w:bottom w:w="100" w:type="dxa"/>
              <w:end w:w="130" w:type="dxa"/>
            </w:tcMar>
            <w:vAlign w:val="center"/>
            <w:shd w:fill="FBF8F1"/>
          </w:tcPr>
          <w:p>
            <w:r>
              <w:rPr>
                <w:rFonts w:ascii="Aptos" w:hAnsi="Aptos"/>
                <w:color w:val="1A1818"/>
                <w:sz w:val="16"/>
              </w:rPr>
              <w:t>Prophetic</w:t>
            </w:r>
          </w:p>
        </w:tc>
        <w:tc>
          <w:tcPr>
            <w:tcW w:type="dxa" w:w="6264"/>
            <w:tcMar>
              <w:top w:w="100" w:type="dxa"/>
              <w:start w:w="130" w:type="dxa"/>
              <w:bottom w:w="100" w:type="dxa"/>
              <w:end w:w="130" w:type="dxa"/>
            </w:tcMar>
            <w:vAlign w:val="center"/>
            <w:shd w:fill="FBF8F1"/>
          </w:tcPr>
          <w:p>
            <w:r>
              <w:rPr>
                <w:rFonts w:ascii="Aptos" w:hAnsi="Aptos"/>
                <w:color w:val="1A1818"/>
                <w:sz w:val="16"/>
              </w:rPr>
              <w:t>Prayerful listening often brings timely clarity, courage, consolation, or repentance to others.</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18</w:t>
            </w:r>
          </w:p>
        </w:tc>
        <w:tc>
          <w:tcPr>
            <w:tcW w:type="dxa" w:w="1512"/>
            <w:tcMar>
              <w:top w:w="100" w:type="dxa"/>
              <w:start w:w="130" w:type="dxa"/>
              <w:bottom w:w="100" w:type="dxa"/>
              <w:end w:w="130" w:type="dxa"/>
            </w:tcMar>
            <w:vAlign w:val="center"/>
            <w:shd w:fill="FFFFFF"/>
          </w:tcPr>
          <w:p>
            <w:r>
              <w:rPr>
                <w:rFonts w:ascii="Aptos" w:hAnsi="Aptos"/>
                <w:color w:val="1A1818"/>
                <w:sz w:val="16"/>
              </w:rPr>
              <w:t>Evangelistic</w:t>
            </w:r>
          </w:p>
        </w:tc>
        <w:tc>
          <w:tcPr>
            <w:tcW w:type="dxa" w:w="6264"/>
            <w:tcMar>
              <w:top w:w="100" w:type="dxa"/>
              <w:start w:w="130" w:type="dxa"/>
              <w:bottom w:w="100" w:type="dxa"/>
              <w:end w:w="130" w:type="dxa"/>
            </w:tcMar>
            <w:vAlign w:val="center"/>
            <w:shd w:fill="FFFFFF"/>
          </w:tcPr>
          <w:p>
            <w:r>
              <w:rPr>
                <w:rFonts w:ascii="Aptos" w:hAnsi="Aptos"/>
                <w:color w:val="1A1818"/>
                <w:sz w:val="16"/>
              </w:rPr>
              <w:t>I keep discipleship, belonging, and follow-through connected to gospel invitation.</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19</w:t>
            </w:r>
          </w:p>
        </w:tc>
        <w:tc>
          <w:tcPr>
            <w:tcW w:type="dxa" w:w="1512"/>
            <w:tcMar>
              <w:top w:w="100" w:type="dxa"/>
              <w:start w:w="130" w:type="dxa"/>
              <w:bottom w:w="100" w:type="dxa"/>
              <w:end w:w="130" w:type="dxa"/>
            </w:tcMar>
            <w:vAlign w:val="center"/>
            <w:shd w:fill="FBF8F1"/>
          </w:tcPr>
          <w:p>
            <w:r>
              <w:rPr>
                <w:rFonts w:ascii="Aptos" w:hAnsi="Aptos"/>
                <w:color w:val="1A1818"/>
                <w:sz w:val="16"/>
              </w:rPr>
              <w:t>Pastoral</w:t>
            </w:r>
          </w:p>
        </w:tc>
        <w:tc>
          <w:tcPr>
            <w:tcW w:type="dxa" w:w="6264"/>
            <w:tcMar>
              <w:top w:w="100" w:type="dxa"/>
              <w:start w:w="130" w:type="dxa"/>
              <w:bottom w:w="100" w:type="dxa"/>
              <w:end w:w="130" w:type="dxa"/>
            </w:tcMar>
            <w:vAlign w:val="center"/>
            <w:shd w:fill="FBF8F1"/>
          </w:tcPr>
          <w:p>
            <w:r>
              <w:rPr>
                <w:rFonts w:ascii="Aptos" w:hAnsi="Aptos"/>
                <w:color w:val="1A1818"/>
                <w:sz w:val="16"/>
              </w:rPr>
              <w:t>I help groups cultivate mutual care rather than directing every need toward one caregiver.</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20</w:t>
            </w:r>
          </w:p>
        </w:tc>
        <w:tc>
          <w:tcPr>
            <w:tcW w:type="dxa" w:w="1512"/>
            <w:tcMar>
              <w:top w:w="100" w:type="dxa"/>
              <w:start w:w="130" w:type="dxa"/>
              <w:bottom w:w="100" w:type="dxa"/>
              <w:end w:w="130" w:type="dxa"/>
            </w:tcMar>
            <w:vAlign w:val="center"/>
            <w:shd w:fill="FFFFFF"/>
          </w:tcPr>
          <w:p>
            <w:r>
              <w:rPr>
                <w:rFonts w:ascii="Aptos" w:hAnsi="Aptos"/>
                <w:color w:val="1A1818"/>
                <w:sz w:val="16"/>
              </w:rPr>
              <w:t>Teaching</w:t>
            </w:r>
          </w:p>
        </w:tc>
        <w:tc>
          <w:tcPr>
            <w:tcW w:type="dxa" w:w="6264"/>
            <w:tcMar>
              <w:top w:w="100" w:type="dxa"/>
              <w:start w:w="130" w:type="dxa"/>
              <w:bottom w:w="100" w:type="dxa"/>
              <w:end w:w="130" w:type="dxa"/>
            </w:tcMar>
            <w:vAlign w:val="center"/>
            <w:shd w:fill="FFFFFF"/>
          </w:tcPr>
          <w:p>
            <w:r>
              <w:rPr>
                <w:rFonts w:ascii="Aptos" w:hAnsi="Aptos"/>
                <w:color w:val="1A1818"/>
                <w:sz w:val="16"/>
              </w:rPr>
              <w:t>I distinguish the biblical text, interpretive judgment, practical application, and personal illustration.</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21</w:t>
            </w:r>
          </w:p>
        </w:tc>
        <w:tc>
          <w:tcPr>
            <w:tcW w:type="dxa" w:w="1512"/>
            <w:tcMar>
              <w:top w:w="100" w:type="dxa"/>
              <w:start w:w="130" w:type="dxa"/>
              <w:bottom w:w="100" w:type="dxa"/>
              <w:end w:w="130" w:type="dxa"/>
            </w:tcMar>
            <w:vAlign w:val="center"/>
            <w:shd w:fill="FBF8F1"/>
          </w:tcPr>
          <w:p>
            <w:r>
              <w:rPr>
                <w:rFonts w:ascii="Aptos" w:hAnsi="Aptos"/>
                <w:color w:val="1A1818"/>
                <w:sz w:val="16"/>
              </w:rPr>
              <w:t>Apostolic</w:t>
            </w:r>
          </w:p>
        </w:tc>
        <w:tc>
          <w:tcPr>
            <w:tcW w:type="dxa" w:w="6264"/>
            <w:tcMar>
              <w:top w:w="100" w:type="dxa"/>
              <w:start w:w="130" w:type="dxa"/>
              <w:bottom w:w="100" w:type="dxa"/>
              <w:end w:w="130" w:type="dxa"/>
            </w:tcMar>
            <w:vAlign w:val="center"/>
            <w:shd w:fill="FBF8F1"/>
          </w:tcPr>
          <w:p>
            <w:r>
              <w:rPr>
                <w:rFonts w:ascii="Aptos" w:hAnsi="Aptos"/>
                <w:color w:val="1A1818"/>
                <w:sz w:val="16"/>
              </w:rPr>
              <w:t>I release responsibility to capable people and support their leadership beyond my visibility.</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22</w:t>
            </w:r>
          </w:p>
        </w:tc>
        <w:tc>
          <w:tcPr>
            <w:tcW w:type="dxa" w:w="1512"/>
            <w:tcMar>
              <w:top w:w="100" w:type="dxa"/>
              <w:start w:w="130" w:type="dxa"/>
              <w:bottom w:w="100" w:type="dxa"/>
              <w:end w:w="130" w:type="dxa"/>
            </w:tcMar>
            <w:vAlign w:val="center"/>
            <w:shd w:fill="FFFFFF"/>
          </w:tcPr>
          <w:p>
            <w:r>
              <w:rPr>
                <w:rFonts w:ascii="Aptos" w:hAnsi="Aptos"/>
                <w:color w:val="1A1818"/>
                <w:sz w:val="16"/>
              </w:rPr>
              <w:t>Prophetic</w:t>
            </w:r>
          </w:p>
        </w:tc>
        <w:tc>
          <w:tcPr>
            <w:tcW w:type="dxa" w:w="6264"/>
            <w:tcMar>
              <w:top w:w="100" w:type="dxa"/>
              <w:start w:w="130" w:type="dxa"/>
              <w:bottom w:w="100" w:type="dxa"/>
              <w:end w:w="130" w:type="dxa"/>
            </w:tcMar>
            <w:vAlign w:val="center"/>
            <w:shd w:fill="FFFFFF"/>
          </w:tcPr>
          <w:p>
            <w:r>
              <w:rPr>
                <w:rFonts w:ascii="Aptos" w:hAnsi="Aptos"/>
                <w:color w:val="1A1818"/>
                <w:sz w:val="16"/>
              </w:rPr>
              <w:t>My delivery increasingly reflects humility, restraint, compassion, and responsibility.</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23</w:t>
            </w:r>
          </w:p>
        </w:tc>
        <w:tc>
          <w:tcPr>
            <w:tcW w:type="dxa" w:w="1512"/>
            <w:tcMar>
              <w:top w:w="100" w:type="dxa"/>
              <w:start w:w="130" w:type="dxa"/>
              <w:bottom w:w="100" w:type="dxa"/>
              <w:end w:w="130" w:type="dxa"/>
            </w:tcMar>
            <w:vAlign w:val="center"/>
            <w:shd w:fill="FBF8F1"/>
          </w:tcPr>
          <w:p>
            <w:r>
              <w:rPr>
                <w:rFonts w:ascii="Aptos" w:hAnsi="Aptos"/>
                <w:color w:val="1A1818"/>
                <w:sz w:val="16"/>
              </w:rPr>
              <w:t>Evangelistic</w:t>
            </w:r>
          </w:p>
        </w:tc>
        <w:tc>
          <w:tcPr>
            <w:tcW w:type="dxa" w:w="6264"/>
            <w:tcMar>
              <w:top w:w="100" w:type="dxa"/>
              <w:start w:w="130" w:type="dxa"/>
              <w:bottom w:w="100" w:type="dxa"/>
              <w:end w:w="130" w:type="dxa"/>
            </w:tcMar>
            <w:vAlign w:val="center"/>
            <w:shd w:fill="FBF8F1"/>
          </w:tcPr>
          <w:p>
            <w:r>
              <w:rPr>
                <w:rFonts w:ascii="Aptos" w:hAnsi="Aptos"/>
                <w:color w:val="1A1818"/>
                <w:sz w:val="16"/>
              </w:rPr>
              <w:t>I help other believers become clearer and more courageous in sharing their faith.</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24</w:t>
            </w:r>
          </w:p>
        </w:tc>
        <w:tc>
          <w:tcPr>
            <w:tcW w:type="dxa" w:w="1512"/>
            <w:tcMar>
              <w:top w:w="100" w:type="dxa"/>
              <w:start w:w="130" w:type="dxa"/>
              <w:bottom w:w="100" w:type="dxa"/>
              <w:end w:w="130" w:type="dxa"/>
            </w:tcMar>
            <w:vAlign w:val="center"/>
            <w:shd w:fill="FFFFFF"/>
          </w:tcPr>
          <w:p>
            <w:r>
              <w:rPr>
                <w:rFonts w:ascii="Aptos" w:hAnsi="Aptos"/>
                <w:color w:val="1A1818"/>
                <w:sz w:val="16"/>
              </w:rPr>
              <w:t>Pastoral</w:t>
            </w:r>
          </w:p>
        </w:tc>
        <w:tc>
          <w:tcPr>
            <w:tcW w:type="dxa" w:w="6264"/>
            <w:tcMar>
              <w:top w:w="100" w:type="dxa"/>
              <w:start w:w="130" w:type="dxa"/>
              <w:bottom w:w="100" w:type="dxa"/>
              <w:end w:w="130" w:type="dxa"/>
            </w:tcMar>
            <w:vAlign w:val="center"/>
            <w:shd w:fill="FFFFFF"/>
          </w:tcPr>
          <w:p>
            <w:r>
              <w:rPr>
                <w:rFonts w:ascii="Aptos" w:hAnsi="Aptos"/>
                <w:color w:val="1A1818"/>
                <w:sz w:val="16"/>
              </w:rPr>
              <w:t>My presence helps people move toward wholeness, responsibility, reconciliation, and service.</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25</w:t>
            </w:r>
          </w:p>
        </w:tc>
        <w:tc>
          <w:tcPr>
            <w:tcW w:type="dxa" w:w="1512"/>
            <w:tcMar>
              <w:top w:w="100" w:type="dxa"/>
              <w:start w:w="130" w:type="dxa"/>
              <w:bottom w:w="100" w:type="dxa"/>
              <w:end w:w="130" w:type="dxa"/>
            </w:tcMar>
            <w:vAlign w:val="center"/>
            <w:shd w:fill="FBF8F1"/>
          </w:tcPr>
          <w:p>
            <w:r>
              <w:rPr>
                <w:rFonts w:ascii="Aptos" w:hAnsi="Aptos"/>
                <w:color w:val="1A1818"/>
                <w:sz w:val="16"/>
              </w:rPr>
              <w:t>Teaching</w:t>
            </w:r>
          </w:p>
        </w:tc>
        <w:tc>
          <w:tcPr>
            <w:tcW w:type="dxa" w:w="6264"/>
            <w:tcMar>
              <w:top w:w="100" w:type="dxa"/>
              <w:start w:w="130" w:type="dxa"/>
              <w:bottom w:w="100" w:type="dxa"/>
              <w:end w:w="130" w:type="dxa"/>
            </w:tcMar>
            <w:vAlign w:val="center"/>
            <w:shd w:fill="FBF8F1"/>
          </w:tcPr>
          <w:p>
            <w:r>
              <w:rPr>
                <w:rFonts w:ascii="Aptos" w:hAnsi="Aptos"/>
                <w:color w:val="1A1818"/>
                <w:sz w:val="16"/>
              </w:rPr>
              <w:t>I revise my explanations when Scripture, evidence, or wise critique reveals a weakness.</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26</w:t>
            </w:r>
          </w:p>
        </w:tc>
        <w:tc>
          <w:tcPr>
            <w:tcW w:type="dxa" w:w="1512"/>
            <w:tcMar>
              <w:top w:w="100" w:type="dxa"/>
              <w:start w:w="130" w:type="dxa"/>
              <w:bottom w:w="100" w:type="dxa"/>
              <w:end w:w="130" w:type="dxa"/>
            </w:tcMar>
            <w:vAlign w:val="center"/>
            <w:shd w:fill="FFFFFF"/>
          </w:tcPr>
          <w:p>
            <w:r>
              <w:rPr>
                <w:rFonts w:ascii="Aptos" w:hAnsi="Aptos"/>
                <w:color w:val="1A1818"/>
                <w:sz w:val="16"/>
              </w:rPr>
              <w:t>Apostolic</w:t>
            </w:r>
          </w:p>
        </w:tc>
        <w:tc>
          <w:tcPr>
            <w:tcW w:type="dxa" w:w="6264"/>
            <w:tcMar>
              <w:top w:w="100" w:type="dxa"/>
              <w:start w:w="130" w:type="dxa"/>
              <w:bottom w:w="100" w:type="dxa"/>
              <w:end w:w="130" w:type="dxa"/>
            </w:tcMar>
            <w:vAlign w:val="center"/>
            <w:shd w:fill="FFFFFF"/>
          </w:tcPr>
          <w:p>
            <w:r>
              <w:rPr>
                <w:rFonts w:ascii="Aptos" w:hAnsi="Aptos"/>
                <w:color w:val="1A1818"/>
                <w:sz w:val="16"/>
              </w:rPr>
              <w:t>My initiatives tend to connect people across disciplines, cultures, locations, or institutions.</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27</w:t>
            </w:r>
          </w:p>
        </w:tc>
        <w:tc>
          <w:tcPr>
            <w:tcW w:type="dxa" w:w="1512"/>
            <w:tcMar>
              <w:top w:w="100" w:type="dxa"/>
              <w:start w:w="130" w:type="dxa"/>
              <w:bottom w:w="100" w:type="dxa"/>
              <w:end w:w="130" w:type="dxa"/>
            </w:tcMar>
            <w:vAlign w:val="center"/>
            <w:shd w:fill="FBF8F1"/>
          </w:tcPr>
          <w:p>
            <w:r>
              <w:rPr>
                <w:rFonts w:ascii="Aptos" w:hAnsi="Aptos"/>
                <w:color w:val="1A1818"/>
                <w:sz w:val="16"/>
              </w:rPr>
              <w:t>Prophetic</w:t>
            </w:r>
          </w:p>
        </w:tc>
        <w:tc>
          <w:tcPr>
            <w:tcW w:type="dxa" w:w="6264"/>
            <w:tcMar>
              <w:top w:w="100" w:type="dxa"/>
              <w:start w:w="130" w:type="dxa"/>
              <w:bottom w:w="100" w:type="dxa"/>
              <w:end w:w="130" w:type="dxa"/>
            </w:tcMar>
            <w:vAlign w:val="center"/>
            <w:shd w:fill="FBF8F1"/>
          </w:tcPr>
          <w:p>
            <w:r>
              <w:rPr>
                <w:rFonts w:ascii="Aptos" w:hAnsi="Aptos"/>
                <w:color w:val="1A1818"/>
                <w:sz w:val="16"/>
              </w:rPr>
              <w:t>I record and review outcomes so that my discernment can mature over time.</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28</w:t>
            </w:r>
          </w:p>
        </w:tc>
        <w:tc>
          <w:tcPr>
            <w:tcW w:type="dxa" w:w="1512"/>
            <w:tcMar>
              <w:top w:w="100" w:type="dxa"/>
              <w:start w:w="130" w:type="dxa"/>
              <w:bottom w:w="100" w:type="dxa"/>
              <w:end w:w="130" w:type="dxa"/>
            </w:tcMar>
            <w:vAlign w:val="center"/>
            <w:shd w:fill="FFFFFF"/>
          </w:tcPr>
          <w:p>
            <w:r>
              <w:rPr>
                <w:rFonts w:ascii="Aptos" w:hAnsi="Aptos"/>
                <w:color w:val="1A1818"/>
                <w:sz w:val="16"/>
              </w:rPr>
              <w:t>Evangelistic</w:t>
            </w:r>
          </w:p>
        </w:tc>
        <w:tc>
          <w:tcPr>
            <w:tcW w:type="dxa" w:w="6264"/>
            <w:tcMar>
              <w:top w:w="100" w:type="dxa"/>
              <w:start w:w="130" w:type="dxa"/>
              <w:bottom w:w="100" w:type="dxa"/>
              <w:end w:w="130" w:type="dxa"/>
            </w:tcMar>
            <w:vAlign w:val="center"/>
            <w:shd w:fill="FFFFFF"/>
          </w:tcPr>
          <w:p>
            <w:r>
              <w:rPr>
                <w:rFonts w:ascii="Aptos" w:hAnsi="Aptos"/>
                <w:color w:val="1A1818"/>
                <w:sz w:val="16"/>
              </w:rPr>
              <w:t>I adapt communication to the listener while preserving the substance of the gospel.</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29</w:t>
            </w:r>
          </w:p>
        </w:tc>
        <w:tc>
          <w:tcPr>
            <w:tcW w:type="dxa" w:w="1512"/>
            <w:tcMar>
              <w:top w:w="100" w:type="dxa"/>
              <w:start w:w="130" w:type="dxa"/>
              <w:bottom w:w="100" w:type="dxa"/>
              <w:end w:w="130" w:type="dxa"/>
            </w:tcMar>
            <w:vAlign w:val="center"/>
            <w:shd w:fill="FBF8F1"/>
          </w:tcPr>
          <w:p>
            <w:r>
              <w:rPr>
                <w:rFonts w:ascii="Aptos" w:hAnsi="Aptos"/>
                <w:color w:val="1A1818"/>
                <w:sz w:val="16"/>
              </w:rPr>
              <w:t>Pastoral</w:t>
            </w:r>
          </w:p>
        </w:tc>
        <w:tc>
          <w:tcPr>
            <w:tcW w:type="dxa" w:w="6264"/>
            <w:tcMar>
              <w:top w:w="100" w:type="dxa"/>
              <w:start w:w="130" w:type="dxa"/>
              <w:bottom w:w="100" w:type="dxa"/>
              <w:end w:w="130" w:type="dxa"/>
            </w:tcMar>
            <w:vAlign w:val="center"/>
            <w:shd w:fill="FBF8F1"/>
          </w:tcPr>
          <w:p>
            <w:r>
              <w:rPr>
                <w:rFonts w:ascii="Aptos" w:hAnsi="Aptos"/>
                <w:color w:val="1A1818"/>
                <w:sz w:val="16"/>
              </w:rPr>
              <w:t>I can identify when a concern belongs with qualified clinical, legal, safeguarding, or crisis support.</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30</w:t>
            </w:r>
          </w:p>
        </w:tc>
        <w:tc>
          <w:tcPr>
            <w:tcW w:type="dxa" w:w="1512"/>
            <w:tcMar>
              <w:top w:w="100" w:type="dxa"/>
              <w:start w:w="130" w:type="dxa"/>
              <w:bottom w:w="100" w:type="dxa"/>
              <w:end w:w="130" w:type="dxa"/>
            </w:tcMar>
            <w:vAlign w:val="center"/>
            <w:shd w:fill="FFFFFF"/>
          </w:tcPr>
          <w:p>
            <w:r>
              <w:rPr>
                <w:rFonts w:ascii="Aptos" w:hAnsi="Aptos"/>
                <w:color w:val="1A1818"/>
                <w:sz w:val="16"/>
              </w:rPr>
              <w:t>Teaching</w:t>
            </w:r>
          </w:p>
        </w:tc>
        <w:tc>
          <w:tcPr>
            <w:tcW w:type="dxa" w:w="6264"/>
            <w:tcMar>
              <w:top w:w="100" w:type="dxa"/>
              <w:start w:w="130" w:type="dxa"/>
              <w:bottom w:w="100" w:type="dxa"/>
              <w:end w:w="130" w:type="dxa"/>
            </w:tcMar>
            <w:vAlign w:val="center"/>
            <w:shd w:fill="FFFFFF"/>
          </w:tcPr>
          <w:p>
            <w:r>
              <w:rPr>
                <w:rFonts w:ascii="Aptos" w:hAnsi="Aptos"/>
                <w:color w:val="1A1818"/>
                <w:sz w:val="16"/>
              </w:rPr>
              <w:t>I design questions, examples, practice, and feedback that deepen learning.</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31</w:t>
            </w:r>
          </w:p>
        </w:tc>
        <w:tc>
          <w:tcPr>
            <w:tcW w:type="dxa" w:w="1512"/>
            <w:tcMar>
              <w:top w:w="100" w:type="dxa"/>
              <w:start w:w="130" w:type="dxa"/>
              <w:bottom w:w="100" w:type="dxa"/>
              <w:end w:w="130" w:type="dxa"/>
            </w:tcMar>
            <w:vAlign w:val="center"/>
            <w:shd w:fill="FBF8F1"/>
          </w:tcPr>
          <w:p>
            <w:r>
              <w:rPr>
                <w:rFonts w:ascii="Aptos" w:hAnsi="Aptos"/>
                <w:color w:val="1A1818"/>
                <w:sz w:val="16"/>
              </w:rPr>
              <w:t>Apostolic</w:t>
            </w:r>
          </w:p>
        </w:tc>
        <w:tc>
          <w:tcPr>
            <w:tcW w:type="dxa" w:w="6264"/>
            <w:tcMar>
              <w:top w:w="100" w:type="dxa"/>
              <w:start w:w="130" w:type="dxa"/>
              <w:bottom w:w="100" w:type="dxa"/>
              <w:end w:w="130" w:type="dxa"/>
            </w:tcMar>
            <w:vAlign w:val="center"/>
            <w:shd w:fill="FBF8F1"/>
          </w:tcPr>
          <w:p>
            <w:r>
              <w:rPr>
                <w:rFonts w:ascii="Aptos" w:hAnsi="Aptos"/>
                <w:color w:val="1A1818"/>
                <w:sz w:val="16"/>
              </w:rPr>
              <w:t>Communities or initiatives I have helped establish can continue with healthy local leadership.</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32</w:t>
            </w:r>
          </w:p>
        </w:tc>
        <w:tc>
          <w:tcPr>
            <w:tcW w:type="dxa" w:w="1512"/>
            <w:tcMar>
              <w:top w:w="100" w:type="dxa"/>
              <w:start w:w="130" w:type="dxa"/>
              <w:bottom w:w="100" w:type="dxa"/>
              <w:end w:w="130" w:type="dxa"/>
            </w:tcMar>
            <w:vAlign w:val="center"/>
            <w:shd w:fill="FFFFFF"/>
          </w:tcPr>
          <w:p>
            <w:r>
              <w:rPr>
                <w:rFonts w:ascii="Aptos" w:hAnsi="Aptos"/>
                <w:color w:val="1A1818"/>
                <w:sz w:val="16"/>
              </w:rPr>
              <w:t>Prophetic</w:t>
            </w:r>
          </w:p>
        </w:tc>
        <w:tc>
          <w:tcPr>
            <w:tcW w:type="dxa" w:w="6264"/>
            <w:tcMar>
              <w:top w:w="100" w:type="dxa"/>
              <w:start w:w="130" w:type="dxa"/>
              <w:bottom w:w="100" w:type="dxa"/>
              <w:end w:w="130" w:type="dxa"/>
            </w:tcMar>
            <w:vAlign w:val="center"/>
            <w:shd w:fill="FFFFFF"/>
          </w:tcPr>
          <w:p>
            <w:r>
              <w:rPr>
                <w:rFonts w:ascii="Aptos" w:hAnsi="Aptos"/>
                <w:color w:val="1A1818"/>
                <w:sz w:val="16"/>
              </w:rPr>
              <w:t>Trusted leaders or recipients have independently recognized recurring prophetic fruit in my service.</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33</w:t>
            </w:r>
          </w:p>
        </w:tc>
        <w:tc>
          <w:tcPr>
            <w:tcW w:type="dxa" w:w="1512"/>
            <w:tcMar>
              <w:top w:w="100" w:type="dxa"/>
              <w:start w:w="130" w:type="dxa"/>
              <w:bottom w:w="100" w:type="dxa"/>
              <w:end w:w="130" w:type="dxa"/>
            </w:tcMar>
            <w:vAlign w:val="center"/>
            <w:shd w:fill="FBF8F1"/>
          </w:tcPr>
          <w:p>
            <w:r>
              <w:rPr>
                <w:rFonts w:ascii="Aptos" w:hAnsi="Aptos"/>
                <w:color w:val="1A1818"/>
                <w:sz w:val="16"/>
              </w:rPr>
              <w:t>Evangelistic</w:t>
            </w:r>
          </w:p>
        </w:tc>
        <w:tc>
          <w:tcPr>
            <w:tcW w:type="dxa" w:w="6264"/>
            <w:tcMar>
              <w:top w:w="100" w:type="dxa"/>
              <w:start w:w="130" w:type="dxa"/>
              <w:bottom w:w="100" w:type="dxa"/>
              <w:end w:w="130" w:type="dxa"/>
            </w:tcMar>
            <w:vAlign w:val="center"/>
            <w:shd w:fill="FBF8F1"/>
          </w:tcPr>
          <w:p>
            <w:r>
              <w:rPr>
                <w:rFonts w:ascii="Aptos" w:hAnsi="Aptos"/>
                <w:color w:val="1A1818"/>
                <w:sz w:val="16"/>
              </w:rPr>
              <w:t>Trusted leaders or recipients have recognized recurring fruit in my gospel witness and equipping.</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34</w:t>
            </w:r>
          </w:p>
        </w:tc>
        <w:tc>
          <w:tcPr>
            <w:tcW w:type="dxa" w:w="1512"/>
            <w:tcMar>
              <w:top w:w="100" w:type="dxa"/>
              <w:start w:w="130" w:type="dxa"/>
              <w:bottom w:w="100" w:type="dxa"/>
              <w:end w:w="130" w:type="dxa"/>
            </w:tcMar>
            <w:vAlign w:val="center"/>
            <w:shd w:fill="FFFFFF"/>
          </w:tcPr>
          <w:p>
            <w:r>
              <w:rPr>
                <w:rFonts w:ascii="Aptos" w:hAnsi="Aptos"/>
                <w:color w:val="1A1818"/>
                <w:sz w:val="16"/>
              </w:rPr>
              <w:t>Pastoral</w:t>
            </w:r>
          </w:p>
        </w:tc>
        <w:tc>
          <w:tcPr>
            <w:tcW w:type="dxa" w:w="6264"/>
            <w:tcMar>
              <w:top w:w="100" w:type="dxa"/>
              <w:start w:w="130" w:type="dxa"/>
              <w:bottom w:w="100" w:type="dxa"/>
              <w:end w:w="130" w:type="dxa"/>
            </w:tcMar>
            <w:vAlign w:val="center"/>
            <w:shd w:fill="FFFFFF"/>
          </w:tcPr>
          <w:p>
            <w:r>
              <w:rPr>
                <w:rFonts w:ascii="Aptos" w:hAnsi="Aptos"/>
                <w:color w:val="1A1818"/>
                <w:sz w:val="16"/>
              </w:rPr>
              <w:t>Trusted leaders or recipients have recognized a recurring shepherding contribution in my service.</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35</w:t>
            </w:r>
          </w:p>
        </w:tc>
        <w:tc>
          <w:tcPr>
            <w:tcW w:type="dxa" w:w="1512"/>
            <w:tcMar>
              <w:top w:w="100" w:type="dxa"/>
              <w:start w:w="130" w:type="dxa"/>
              <w:bottom w:w="100" w:type="dxa"/>
              <w:end w:w="130" w:type="dxa"/>
            </w:tcMar>
            <w:vAlign w:val="center"/>
            <w:shd w:fill="FBF8F1"/>
          </w:tcPr>
          <w:p>
            <w:r>
              <w:rPr>
                <w:rFonts w:ascii="Aptos" w:hAnsi="Aptos"/>
                <w:color w:val="1A1818"/>
                <w:sz w:val="16"/>
              </w:rPr>
              <w:t>Teaching</w:t>
            </w:r>
          </w:p>
        </w:tc>
        <w:tc>
          <w:tcPr>
            <w:tcW w:type="dxa" w:w="6264"/>
            <w:tcMar>
              <w:top w:w="100" w:type="dxa"/>
              <w:start w:w="130" w:type="dxa"/>
              <w:bottom w:w="100" w:type="dxa"/>
              <w:end w:w="130" w:type="dxa"/>
            </w:tcMar>
            <w:vAlign w:val="center"/>
            <w:shd w:fill="FBF8F1"/>
          </w:tcPr>
          <w:p>
            <w:r>
              <w:rPr>
                <w:rFonts w:ascii="Aptos" w:hAnsi="Aptos"/>
                <w:color w:val="1A1818"/>
                <w:sz w:val="16"/>
              </w:rPr>
              <w:t>Trusted leaders or learners have recognized a recurring teaching contribution in my service.</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36</w:t>
            </w:r>
          </w:p>
        </w:tc>
        <w:tc>
          <w:tcPr>
            <w:tcW w:type="dxa" w:w="1512"/>
            <w:tcMar>
              <w:top w:w="100" w:type="dxa"/>
              <w:start w:w="130" w:type="dxa"/>
              <w:bottom w:w="100" w:type="dxa"/>
              <w:end w:w="130" w:type="dxa"/>
            </w:tcMar>
            <w:vAlign w:val="center"/>
            <w:shd w:fill="FFFFFF"/>
          </w:tcPr>
          <w:p>
            <w:r>
              <w:rPr>
                <w:rFonts w:ascii="Aptos" w:hAnsi="Aptos"/>
                <w:color w:val="1A1818"/>
                <w:sz w:val="16"/>
              </w:rPr>
              <w:t>Apostolic</w:t>
            </w:r>
          </w:p>
        </w:tc>
        <w:tc>
          <w:tcPr>
            <w:tcW w:type="dxa" w:w="6264"/>
            <w:tcMar>
              <w:top w:w="100" w:type="dxa"/>
              <w:start w:w="130" w:type="dxa"/>
              <w:bottom w:w="100" w:type="dxa"/>
              <w:end w:w="130" w:type="dxa"/>
            </w:tcMar>
            <w:vAlign w:val="center"/>
            <w:shd w:fill="FFFFFF"/>
          </w:tcPr>
          <w:p>
            <w:r>
              <w:rPr>
                <w:rFonts w:ascii="Aptos" w:hAnsi="Aptos"/>
                <w:color w:val="1A1818"/>
                <w:sz w:val="16"/>
              </w:rPr>
              <w:t>I can remain present for the patient work of consolidation after an initiative begins.</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37</w:t>
            </w:r>
          </w:p>
        </w:tc>
        <w:tc>
          <w:tcPr>
            <w:tcW w:type="dxa" w:w="1512"/>
            <w:tcMar>
              <w:top w:w="100" w:type="dxa"/>
              <w:start w:w="130" w:type="dxa"/>
              <w:bottom w:w="100" w:type="dxa"/>
              <w:end w:w="130" w:type="dxa"/>
            </w:tcMar>
            <w:vAlign w:val="center"/>
            <w:shd w:fill="FBF8F1"/>
          </w:tcPr>
          <w:p>
            <w:r>
              <w:rPr>
                <w:rFonts w:ascii="Aptos" w:hAnsi="Aptos"/>
                <w:color w:val="1A1818"/>
                <w:sz w:val="16"/>
              </w:rPr>
              <w:t>Prophetic</w:t>
            </w:r>
          </w:p>
        </w:tc>
        <w:tc>
          <w:tcPr>
            <w:tcW w:type="dxa" w:w="6264"/>
            <w:tcMar>
              <w:top w:w="100" w:type="dxa"/>
              <w:start w:w="130" w:type="dxa"/>
              <w:bottom w:w="100" w:type="dxa"/>
              <w:end w:w="130" w:type="dxa"/>
            </w:tcMar>
            <w:vAlign w:val="center"/>
            <w:shd w:fill="FBF8F1"/>
          </w:tcPr>
          <w:p>
            <w:r>
              <w:rPr>
                <w:rFonts w:ascii="Aptos" w:hAnsi="Aptos"/>
                <w:color w:val="1A1818"/>
                <w:sz w:val="16"/>
              </w:rPr>
              <w:t>I can wait, pray, or remain silent when language, timing, scope, or application remains unclear.</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38</w:t>
            </w:r>
          </w:p>
        </w:tc>
        <w:tc>
          <w:tcPr>
            <w:tcW w:type="dxa" w:w="1512"/>
            <w:tcMar>
              <w:top w:w="100" w:type="dxa"/>
              <w:start w:w="130" w:type="dxa"/>
              <w:bottom w:w="100" w:type="dxa"/>
              <w:end w:w="130" w:type="dxa"/>
            </w:tcMar>
            <w:vAlign w:val="center"/>
            <w:shd w:fill="FFFFFF"/>
          </w:tcPr>
          <w:p>
            <w:r>
              <w:rPr>
                <w:rFonts w:ascii="Aptos" w:hAnsi="Aptos"/>
                <w:color w:val="1A1818"/>
                <w:sz w:val="16"/>
              </w:rPr>
              <w:t>Evangelistic</w:t>
            </w:r>
          </w:p>
        </w:tc>
        <w:tc>
          <w:tcPr>
            <w:tcW w:type="dxa" w:w="6264"/>
            <w:tcMar>
              <w:top w:w="100" w:type="dxa"/>
              <w:start w:w="130" w:type="dxa"/>
              <w:bottom w:w="100" w:type="dxa"/>
              <w:end w:w="130" w:type="dxa"/>
            </w:tcMar>
            <w:vAlign w:val="center"/>
            <w:shd w:fill="FFFFFF"/>
          </w:tcPr>
          <w:p>
            <w:r>
              <w:rPr>
                <w:rFonts w:ascii="Aptos" w:hAnsi="Aptos"/>
                <w:color w:val="1A1818"/>
                <w:sz w:val="16"/>
              </w:rPr>
              <w:t>I remain attentive to people who are spiritually curious, distant, newly responsive, or easily overlooked.</w:t>
            </w:r>
          </w:p>
        </w:tc>
        <w:tc>
          <w:tcPr>
            <w:tcW w:type="dxa" w:w="936"/>
            <w:tcMar>
              <w:top w:w="100" w:type="dxa"/>
              <w:start w:w="130" w:type="dxa"/>
              <w:bottom w:w="100" w:type="dxa"/>
              <w:end w:w="130" w:type="dxa"/>
            </w:tcMar>
            <w:vAlign w:val="center"/>
            <w:shd w:fill="FFFFFF"/>
          </w:tcPr>
          <w:p>
            <w:r>
              <w:rPr>
                <w:rFonts w:ascii="Aptos" w:hAnsi="Aptos"/>
                <w:color w:val="1A1818"/>
                <w:sz w:val="16"/>
              </w:rPr>
            </w:r>
          </w:p>
        </w:tc>
      </w:tr>
      <w:tr>
        <w:tc>
          <w:tcPr>
            <w:tcW w:type="dxa" w:w="648"/>
            <w:tcMar>
              <w:top w:w="100" w:type="dxa"/>
              <w:start w:w="130" w:type="dxa"/>
              <w:bottom w:w="100" w:type="dxa"/>
              <w:end w:w="130" w:type="dxa"/>
            </w:tcMar>
            <w:vAlign w:val="center"/>
            <w:shd w:fill="FBF8F1"/>
          </w:tcPr>
          <w:p>
            <w:r>
              <w:rPr>
                <w:rFonts w:ascii="Aptos" w:hAnsi="Aptos"/>
                <w:color w:val="1A1818"/>
                <w:sz w:val="16"/>
              </w:rPr>
              <w:t>39</w:t>
            </w:r>
          </w:p>
        </w:tc>
        <w:tc>
          <w:tcPr>
            <w:tcW w:type="dxa" w:w="1512"/>
            <w:tcMar>
              <w:top w:w="100" w:type="dxa"/>
              <w:start w:w="130" w:type="dxa"/>
              <w:bottom w:w="100" w:type="dxa"/>
              <w:end w:w="130" w:type="dxa"/>
            </w:tcMar>
            <w:vAlign w:val="center"/>
            <w:shd w:fill="FBF8F1"/>
          </w:tcPr>
          <w:p>
            <w:r>
              <w:rPr>
                <w:rFonts w:ascii="Aptos" w:hAnsi="Aptos"/>
                <w:color w:val="1A1818"/>
                <w:sz w:val="16"/>
              </w:rPr>
              <w:t>Pastoral</w:t>
            </w:r>
          </w:p>
        </w:tc>
        <w:tc>
          <w:tcPr>
            <w:tcW w:type="dxa" w:w="6264"/>
            <w:tcMar>
              <w:top w:w="100" w:type="dxa"/>
              <w:start w:w="130" w:type="dxa"/>
              <w:bottom w:w="100" w:type="dxa"/>
              <w:end w:w="130" w:type="dxa"/>
            </w:tcMar>
            <w:vAlign w:val="center"/>
            <w:shd w:fill="FBF8F1"/>
          </w:tcPr>
          <w:p>
            <w:r>
              <w:rPr>
                <w:rFonts w:ascii="Aptos" w:hAnsi="Aptos"/>
                <w:color w:val="1A1818"/>
                <w:sz w:val="16"/>
              </w:rPr>
              <w:t>I practice rhythms that support sustainable care, shared responsibility, and personal renewal.</w:t>
            </w:r>
          </w:p>
        </w:tc>
        <w:tc>
          <w:tcPr>
            <w:tcW w:type="dxa" w:w="936"/>
            <w:tcMar>
              <w:top w:w="100" w:type="dxa"/>
              <w:start w:w="130" w:type="dxa"/>
              <w:bottom w:w="100" w:type="dxa"/>
              <w:end w:w="130" w:type="dxa"/>
            </w:tcMar>
            <w:vAlign w:val="center"/>
            <w:shd w:fill="FBF8F1"/>
          </w:tcPr>
          <w:p>
            <w:r>
              <w:rPr>
                <w:rFonts w:ascii="Aptos" w:hAnsi="Aptos"/>
                <w:color w:val="1A1818"/>
                <w:sz w:val="16"/>
              </w:rPr>
            </w:r>
          </w:p>
        </w:tc>
      </w:tr>
      <w:tr>
        <w:tc>
          <w:tcPr>
            <w:tcW w:type="dxa" w:w="648"/>
            <w:tcMar>
              <w:top w:w="100" w:type="dxa"/>
              <w:start w:w="130" w:type="dxa"/>
              <w:bottom w:w="100" w:type="dxa"/>
              <w:end w:w="130" w:type="dxa"/>
            </w:tcMar>
            <w:vAlign w:val="center"/>
            <w:shd w:fill="FFFFFF"/>
          </w:tcPr>
          <w:p>
            <w:r>
              <w:rPr>
                <w:rFonts w:ascii="Aptos" w:hAnsi="Aptos"/>
                <w:color w:val="1A1818"/>
                <w:sz w:val="16"/>
              </w:rPr>
              <w:t>40</w:t>
            </w:r>
          </w:p>
        </w:tc>
        <w:tc>
          <w:tcPr>
            <w:tcW w:type="dxa" w:w="1512"/>
            <w:tcMar>
              <w:top w:w="100" w:type="dxa"/>
              <w:start w:w="130" w:type="dxa"/>
              <w:bottom w:w="100" w:type="dxa"/>
              <w:end w:w="130" w:type="dxa"/>
            </w:tcMar>
            <w:vAlign w:val="center"/>
            <w:shd w:fill="FFFFFF"/>
          </w:tcPr>
          <w:p>
            <w:r>
              <w:rPr>
                <w:rFonts w:ascii="Aptos" w:hAnsi="Aptos"/>
                <w:color w:val="1A1818"/>
                <w:sz w:val="16"/>
              </w:rPr>
              <w:t>Teaching</w:t>
            </w:r>
          </w:p>
        </w:tc>
        <w:tc>
          <w:tcPr>
            <w:tcW w:type="dxa" w:w="6264"/>
            <w:tcMar>
              <w:top w:w="100" w:type="dxa"/>
              <w:start w:w="130" w:type="dxa"/>
              <w:bottom w:w="100" w:type="dxa"/>
              <w:end w:w="130" w:type="dxa"/>
            </w:tcMar>
            <w:vAlign w:val="center"/>
            <w:shd w:fill="FFFFFF"/>
          </w:tcPr>
          <w:p>
            <w:r>
              <w:rPr>
                <w:rFonts w:ascii="Aptos" w:hAnsi="Aptos"/>
                <w:color w:val="1A1818"/>
                <w:sz w:val="16"/>
              </w:rPr>
              <w:t>I can teach the same truth at different levels of complexity while preserving accuracy.</w:t>
            </w:r>
          </w:p>
        </w:tc>
        <w:tc>
          <w:tcPr>
            <w:tcW w:type="dxa" w:w="936"/>
            <w:tcMar>
              <w:top w:w="100" w:type="dxa"/>
              <w:start w:w="130" w:type="dxa"/>
              <w:bottom w:w="100" w:type="dxa"/>
              <w:end w:w="130" w:type="dxa"/>
            </w:tcMar>
            <w:vAlign w:val="center"/>
            <w:shd w:fill="FFFFFF"/>
          </w:tcPr>
          <w:p>
            <w:r>
              <w:rPr>
                <w:rFonts w:ascii="Aptos" w:hAnsi="Aptos"/>
                <w:color w:val="1A1818"/>
                <w:sz w:val="16"/>
              </w:rPr>
            </w:r>
          </w:p>
        </w:tc>
      </w:tr>
    </w:tbl>
    <w:p>
      <w:pPr>
        <w:pStyle w:val="Heading2"/>
        <w:keepNext/>
      </w:pPr>
      <w:r>
        <w:rPr>
          <w:rFonts w:ascii="Aptos" w:hAnsi="Aptos"/>
        </w:rPr>
        <w:t>Evidence-Depth Rubric</w:t>
      </w:r>
    </w:p>
    <w:tbl>
      <w:tblPr>
        <w:tblW w:type="dxa" w:w="9360"/>
        <w:jc w:val="left"/>
        <w:tblLayout w:type="fixed"/>
        <w:tblLook w:firstColumn="1" w:firstRow="1" w:lastColumn="0" w:lastRow="0" w:noHBand="0" w:noVBand="1" w:val="04A0"/>
        <w:tblInd w:w="130" w:type="dxa"/>
      </w:tblPr>
      <w:tblGrid>
        <w:gridCol w:w="1008"/>
        <w:gridCol w:w="2088"/>
        <w:gridCol w:w="6264"/>
      </w:tblGrid>
      <w:tr>
        <w:trPr>
          <w:tblHeader w:val="true"/>
        </w:trPr>
        <w:tc>
          <w:tcPr>
            <w:tcW w:type="dxa" w:w="1008"/>
            <w:tcMar>
              <w:top w:w="100" w:type="dxa"/>
              <w:start w:w="130" w:type="dxa"/>
              <w:bottom w:w="100" w:type="dxa"/>
              <w:end w:w="130" w:type="dxa"/>
            </w:tcMar>
            <w:shd w:fill="8F1223"/>
          </w:tcPr>
          <w:p>
            <w:r>
              <w:rPr>
                <w:rFonts w:ascii="Aptos" w:hAnsi="Aptos"/>
                <w:b/>
                <w:color w:val="FFFFFF"/>
                <w:sz w:val="18"/>
              </w:rPr>
              <w:t>Level</w:t>
            </w:r>
          </w:p>
        </w:tc>
        <w:tc>
          <w:tcPr>
            <w:tcW w:type="dxa" w:w="2088"/>
            <w:tcMar>
              <w:top w:w="100" w:type="dxa"/>
              <w:start w:w="130" w:type="dxa"/>
              <w:bottom w:w="100" w:type="dxa"/>
              <w:end w:w="130" w:type="dxa"/>
            </w:tcMar>
            <w:shd w:fill="8F1223"/>
          </w:tcPr>
          <w:p>
            <w:r>
              <w:rPr>
                <w:rFonts w:ascii="Aptos" w:hAnsi="Aptos"/>
                <w:b/>
                <w:color w:val="FFFFFF"/>
                <w:sz w:val="18"/>
              </w:rPr>
              <w:t>Stage</w:t>
            </w:r>
          </w:p>
        </w:tc>
        <w:tc>
          <w:tcPr>
            <w:tcW w:type="dxa" w:w="6264"/>
            <w:tcMar>
              <w:top w:w="100" w:type="dxa"/>
              <w:start w:w="130" w:type="dxa"/>
              <w:bottom w:w="100" w:type="dxa"/>
              <w:end w:w="130" w:type="dxa"/>
            </w:tcMar>
            <w:shd w:fill="8F1223"/>
          </w:tcPr>
          <w:p>
            <w:r>
              <w:rPr>
                <w:rFonts w:ascii="Aptos" w:hAnsi="Aptos"/>
                <w:b/>
                <w:color w:val="FFFFFF"/>
                <w:sz w:val="18"/>
              </w:rPr>
              <w:t>Evidence standard</w:t>
            </w:r>
          </w:p>
        </w:tc>
      </w:tr>
      <w:tr>
        <w:tc>
          <w:tcPr>
            <w:tcW w:type="dxa" w:w="1008"/>
            <w:tcMar>
              <w:top w:w="100" w:type="dxa"/>
              <w:start w:w="130" w:type="dxa"/>
              <w:bottom w:w="100" w:type="dxa"/>
              <w:end w:w="130" w:type="dxa"/>
            </w:tcMar>
            <w:shd w:fill="FBF8F1"/>
          </w:tcPr>
          <w:p>
            <w:r>
              <w:rPr>
                <w:rFonts w:ascii="Aptos" w:hAnsi="Aptos"/>
                <w:color w:val="1A1818"/>
                <w:sz w:val="17"/>
              </w:rPr>
              <w:t>1</w:t>
            </w:r>
          </w:p>
        </w:tc>
        <w:tc>
          <w:tcPr>
            <w:tcW w:type="dxa" w:w="2088"/>
            <w:tcMar>
              <w:top w:w="100" w:type="dxa"/>
              <w:start w:w="130" w:type="dxa"/>
              <w:bottom w:w="100" w:type="dxa"/>
              <w:end w:w="130" w:type="dxa"/>
            </w:tcMar>
            <w:shd w:fill="FBF8F1"/>
          </w:tcPr>
          <w:p>
            <w:r>
              <w:rPr>
                <w:rFonts w:ascii="Aptos" w:hAnsi="Aptos"/>
                <w:color w:val="1A1818"/>
                <w:sz w:val="17"/>
              </w:rPr>
              <w:t>Interest</w:t>
            </w:r>
          </w:p>
        </w:tc>
        <w:tc>
          <w:tcPr>
            <w:tcW w:type="dxa" w:w="6264"/>
            <w:tcMar>
              <w:top w:w="100" w:type="dxa"/>
              <w:start w:w="130" w:type="dxa"/>
              <w:bottom w:w="100" w:type="dxa"/>
              <w:end w:w="130" w:type="dxa"/>
            </w:tcMar>
            <w:shd w:fill="FBF8F1"/>
          </w:tcPr>
          <w:p>
            <w:r>
              <w:rPr>
                <w:rFonts w:ascii="Aptos" w:hAnsi="Aptos"/>
                <w:color w:val="1A1818"/>
                <w:sz w:val="17"/>
              </w:rPr>
              <w:t>The pattern is primarily an attraction, idea, or aspiration.</w:t>
            </w:r>
          </w:p>
        </w:tc>
      </w:tr>
      <w:tr>
        <w:tc>
          <w:tcPr>
            <w:tcW w:type="dxa" w:w="1008"/>
            <w:tcMar>
              <w:top w:w="100" w:type="dxa"/>
              <w:start w:w="130" w:type="dxa"/>
              <w:bottom w:w="100" w:type="dxa"/>
              <w:end w:w="130" w:type="dxa"/>
            </w:tcMar>
            <w:shd w:fill="FFFFFF"/>
          </w:tcPr>
          <w:p>
            <w:r>
              <w:rPr>
                <w:rFonts w:ascii="Aptos" w:hAnsi="Aptos"/>
                <w:color w:val="1A1818"/>
                <w:sz w:val="17"/>
              </w:rPr>
              <w:t>2</w:t>
            </w:r>
          </w:p>
        </w:tc>
        <w:tc>
          <w:tcPr>
            <w:tcW w:type="dxa" w:w="2088"/>
            <w:tcMar>
              <w:top w:w="100" w:type="dxa"/>
              <w:start w:w="130" w:type="dxa"/>
              <w:bottom w:w="100" w:type="dxa"/>
              <w:end w:w="130" w:type="dxa"/>
            </w:tcMar>
            <w:shd w:fill="FFFFFF"/>
          </w:tcPr>
          <w:p>
            <w:r>
              <w:rPr>
                <w:rFonts w:ascii="Aptos" w:hAnsi="Aptos"/>
                <w:color w:val="1A1818"/>
                <w:sz w:val="17"/>
              </w:rPr>
              <w:t>Initial practice</w:t>
            </w:r>
          </w:p>
        </w:tc>
        <w:tc>
          <w:tcPr>
            <w:tcW w:type="dxa" w:w="6264"/>
            <w:tcMar>
              <w:top w:w="100" w:type="dxa"/>
              <w:start w:w="130" w:type="dxa"/>
              <w:bottom w:w="100" w:type="dxa"/>
              <w:end w:w="130" w:type="dxa"/>
            </w:tcMar>
            <w:shd w:fill="FFFFFF"/>
          </w:tcPr>
          <w:p>
            <w:r>
              <w:rPr>
                <w:rFonts w:ascii="Aptos" w:hAnsi="Aptos"/>
                <w:color w:val="1A1818"/>
                <w:sz w:val="17"/>
              </w:rPr>
              <w:t>A small number of real examples exist with limited follow-through.</w:t>
            </w:r>
          </w:p>
        </w:tc>
      </w:tr>
      <w:tr>
        <w:tc>
          <w:tcPr>
            <w:tcW w:type="dxa" w:w="1008"/>
            <w:tcMar>
              <w:top w:w="100" w:type="dxa"/>
              <w:start w:w="130" w:type="dxa"/>
              <w:bottom w:w="100" w:type="dxa"/>
              <w:end w:w="130" w:type="dxa"/>
            </w:tcMar>
            <w:shd w:fill="FBF8F1"/>
          </w:tcPr>
          <w:p>
            <w:r>
              <w:rPr>
                <w:rFonts w:ascii="Aptos" w:hAnsi="Aptos"/>
                <w:color w:val="1A1818"/>
                <w:sz w:val="17"/>
              </w:rPr>
              <w:t>3</w:t>
            </w:r>
          </w:p>
        </w:tc>
        <w:tc>
          <w:tcPr>
            <w:tcW w:type="dxa" w:w="2088"/>
            <w:tcMar>
              <w:top w:w="100" w:type="dxa"/>
              <w:start w:w="130" w:type="dxa"/>
              <w:bottom w:w="100" w:type="dxa"/>
              <w:end w:w="130" w:type="dxa"/>
            </w:tcMar>
            <w:shd w:fill="FBF8F1"/>
          </w:tcPr>
          <w:p>
            <w:r>
              <w:rPr>
                <w:rFonts w:ascii="Aptos" w:hAnsi="Aptos"/>
                <w:color w:val="1A1818"/>
                <w:sz w:val="17"/>
              </w:rPr>
              <w:t>Developing fruit</w:t>
            </w:r>
          </w:p>
        </w:tc>
        <w:tc>
          <w:tcPr>
            <w:tcW w:type="dxa" w:w="6264"/>
            <w:tcMar>
              <w:top w:w="100" w:type="dxa"/>
              <w:start w:w="130" w:type="dxa"/>
              <w:bottom w:w="100" w:type="dxa"/>
              <w:end w:w="130" w:type="dxa"/>
            </w:tcMar>
            <w:shd w:fill="FBF8F1"/>
          </w:tcPr>
          <w:p>
            <w:r>
              <w:rPr>
                <w:rFonts w:ascii="Aptos" w:hAnsi="Aptos"/>
                <w:color w:val="1A1818"/>
                <w:sz w:val="17"/>
              </w:rPr>
              <w:t>Several examples show recognizable benefit and growing consistency.</w:t>
            </w:r>
          </w:p>
        </w:tc>
      </w:tr>
      <w:tr>
        <w:tc>
          <w:tcPr>
            <w:tcW w:type="dxa" w:w="1008"/>
            <w:tcMar>
              <w:top w:w="100" w:type="dxa"/>
              <w:start w:w="130" w:type="dxa"/>
              <w:bottom w:w="100" w:type="dxa"/>
              <w:end w:w="130" w:type="dxa"/>
            </w:tcMar>
            <w:shd w:fill="FFFFFF"/>
          </w:tcPr>
          <w:p>
            <w:r>
              <w:rPr>
                <w:rFonts w:ascii="Aptos" w:hAnsi="Aptos"/>
                <w:color w:val="1A1818"/>
                <w:sz w:val="17"/>
              </w:rPr>
              <w:t>4</w:t>
            </w:r>
          </w:p>
        </w:tc>
        <w:tc>
          <w:tcPr>
            <w:tcW w:type="dxa" w:w="2088"/>
            <w:tcMar>
              <w:top w:w="100" w:type="dxa"/>
              <w:start w:w="130" w:type="dxa"/>
              <w:bottom w:w="100" w:type="dxa"/>
              <w:end w:w="130" w:type="dxa"/>
            </w:tcMar>
            <w:shd w:fill="FFFFFF"/>
          </w:tcPr>
          <w:p>
            <w:r>
              <w:rPr>
                <w:rFonts w:ascii="Aptos" w:hAnsi="Aptos"/>
                <w:color w:val="1A1818"/>
                <w:sz w:val="17"/>
              </w:rPr>
              <w:t>Established fruit</w:t>
            </w:r>
          </w:p>
        </w:tc>
        <w:tc>
          <w:tcPr>
            <w:tcW w:type="dxa" w:w="6264"/>
            <w:tcMar>
              <w:top w:w="100" w:type="dxa"/>
              <w:start w:w="130" w:type="dxa"/>
              <w:bottom w:w="100" w:type="dxa"/>
              <w:end w:w="130" w:type="dxa"/>
            </w:tcMar>
            <w:shd w:fill="FFFFFF"/>
          </w:tcPr>
          <w:p>
            <w:r>
              <w:rPr>
                <w:rFonts w:ascii="Aptos" w:hAnsi="Aptos"/>
                <w:color w:val="1A1818"/>
                <w:sz w:val="17"/>
              </w:rPr>
              <w:t>Evidence spans settings or seasons and includes independent affirmation.</w:t>
            </w:r>
          </w:p>
        </w:tc>
      </w:tr>
      <w:tr>
        <w:tc>
          <w:tcPr>
            <w:tcW w:type="dxa" w:w="1008"/>
            <w:tcMar>
              <w:top w:w="100" w:type="dxa"/>
              <w:start w:w="130" w:type="dxa"/>
              <w:bottom w:w="100" w:type="dxa"/>
              <w:end w:w="130" w:type="dxa"/>
            </w:tcMar>
            <w:shd w:fill="FBF8F1"/>
          </w:tcPr>
          <w:p>
            <w:r>
              <w:rPr>
                <w:rFonts w:ascii="Aptos" w:hAnsi="Aptos"/>
                <w:color w:val="1A1818"/>
                <w:sz w:val="17"/>
              </w:rPr>
              <w:t>5</w:t>
            </w:r>
          </w:p>
        </w:tc>
        <w:tc>
          <w:tcPr>
            <w:tcW w:type="dxa" w:w="2088"/>
            <w:tcMar>
              <w:top w:w="100" w:type="dxa"/>
              <w:start w:w="130" w:type="dxa"/>
              <w:bottom w:w="100" w:type="dxa"/>
              <w:end w:w="130" w:type="dxa"/>
            </w:tcMar>
            <w:shd w:fill="FBF8F1"/>
          </w:tcPr>
          <w:p>
            <w:r>
              <w:rPr>
                <w:rFonts w:ascii="Aptos" w:hAnsi="Aptos"/>
                <w:color w:val="1A1818"/>
                <w:sz w:val="17"/>
              </w:rPr>
              <w:t>Durable stewardship</w:t>
            </w:r>
          </w:p>
        </w:tc>
        <w:tc>
          <w:tcPr>
            <w:tcW w:type="dxa" w:w="6264"/>
            <w:tcMar>
              <w:top w:w="100" w:type="dxa"/>
              <w:start w:w="130" w:type="dxa"/>
              <w:bottom w:w="100" w:type="dxa"/>
              <w:end w:w="130" w:type="dxa"/>
            </w:tcMar>
            <w:shd w:fill="FBF8F1"/>
          </w:tcPr>
          <w:p>
            <w:r>
              <w:rPr>
                <w:rFonts w:ascii="Aptos" w:hAnsi="Aptos"/>
                <w:color w:val="1A1818"/>
                <w:sz w:val="17"/>
              </w:rPr>
              <w:t>Fruit is sustained, accountable, transferable, and supported by mature character and responsibility.</w:t>
            </w:r>
          </w:p>
        </w:tc>
      </w:tr>
    </w:tbl>
    <w:p>
      <w:pPr>
        <w:pStyle w:val="Heading2"/>
        <w:keepNext/>
      </w:pPr>
      <w:r>
        <w:rPr>
          <w:rFonts w:ascii="Aptos" w:hAnsi="Aptos"/>
        </w:rPr>
        <w:t>How the Companion Workbook Calculates</w:t>
      </w:r>
    </w:p>
    <w:p>
      <w:pPr>
        <w:keepNext w:val="0"/>
        <w:spacing w:before="0" w:after="120" w:line="300" w:lineRule="auto"/>
      </w:pPr>
      <w:r>
        <w:rPr>
          <w:rFonts w:ascii="Aptos" w:hAnsi="Aptos"/>
          <w:i w:val="0"/>
        </w:rPr>
        <w:t>For each contribution, the workbook calculates a self-observation mean, an observer mean, and an evidence-depth rating. When all three are present, an optional conversation signal combines them using transparent default weights: 25 percent self-observation, 35 percent observer input, and 40 percent evidence depth. These weights can be edited on the Settings sheet and must total 100 percent. The stronger weight on documented fruit reflects the New Testament emphasis on character, service, and observable outcomes.</w:t>
      </w:r>
    </w:p>
    <w:p>
      <w:pPr>
        <w:keepNext w:val="0"/>
        <w:spacing w:before="0" w:after="120" w:line="300" w:lineRule="auto"/>
      </w:pPr>
      <w:r>
        <w:rPr>
          <w:rFonts w:ascii="Aptos" w:hAnsi="Aptos"/>
          <w:i w:val="0"/>
        </w:rPr>
        <w:t>Pattern bands organize conversation: 4.25-5.00 pronounced recurring pattern; 3.50-4.24 strong emerging pattern; 2.75-3.49 developing pattern; 2.00-2.74 occasional current expression; 1.00-1.99 limited current expression. Every band invites discernment, supervised practice, feedback, and context. A high pattern invites deeper testing and responsibility. A lower pattern may reflect season, opportunity, experience, role fit, or a grace expressed through another ministry category.</w:t>
      </w:r>
    </w:p>
    <w:p>
      <w:pPr>
        <w:pStyle w:val="Heading1"/>
        <w:keepNext/>
      </w:pPr>
      <w:r>
        <w:rPr>
          <w:rFonts w:ascii="Aptos" w:hAnsi="Aptos"/>
        </w:rPr>
        <w:t>Part V - Participant Workbook</w:t>
      </w:r>
    </w:p>
    <w:p>
      <w:pPr>
        <w:pStyle w:val="Heading2"/>
        <w:keepNext/>
      </w:pPr>
      <w:r>
        <w:rPr>
          <w:rFonts w:ascii="Aptos" w:hAnsi="Aptos"/>
        </w:rPr>
        <w:t>1. Ministry Storyline</w:t>
      </w:r>
    </w:p>
    <w:p>
      <w:pPr>
        <w:keepNext/>
        <w:spacing w:before="0" w:after="40" w:line="300" w:lineRule="auto"/>
      </w:pPr>
      <w:r>
        <w:rPr>
          <w:rFonts w:ascii="Aptos" w:hAnsi="Aptos"/>
          <w:b/>
        </w:rPr>
        <w:t>When have you felt most alive while helping other people grow in Christ?</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Which people, places, needs, or questions repeatedly draw your attention?</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What kinds of fruit have others named in your service?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Which responsibilities continue to return across different seasons?</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Where have correction, disappointment, or delay deepened your character?</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pStyle w:val="Heading2"/>
        <w:keepNext/>
      </w:pPr>
      <w:r>
        <w:rPr>
          <w:rFonts w:ascii="Aptos" w:hAnsi="Aptos"/>
        </w:rPr>
        <w:t>2. Fivefold Evidence Map</w:t>
      </w:r>
    </w:p>
    <w:p>
      <w:pPr>
        <w:pStyle w:val="Heading3"/>
        <w:keepNext/>
      </w:pPr>
      <w:r>
        <w:rPr>
          <w:rFonts w:ascii="Aptos" w:hAnsi="Aptos"/>
        </w:rPr>
        <w:t>Apostolic Ministry</w:t>
      </w:r>
    </w:p>
    <w:p>
      <w:pPr>
        <w:keepNext/>
        <w:spacing w:before="0" w:after="40" w:line="300" w:lineRule="auto"/>
      </w:pPr>
      <w:r>
        <w:rPr>
          <w:rFonts w:ascii="Aptos" w:hAnsi="Aptos"/>
          <w:b/>
        </w:rPr>
        <w:t>Document one specific setting, action, and outcome.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Name the person who can verify the example.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Describe the fruit that remained after the moment passed.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Identify the next formation step this evidence suggests.</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pStyle w:val="Heading3"/>
        <w:keepNext/>
      </w:pPr>
      <w:r>
        <w:rPr>
          <w:rFonts w:ascii="Aptos" w:hAnsi="Aptos"/>
        </w:rPr>
        <w:t>Prophetic Ministry</w:t>
      </w:r>
    </w:p>
    <w:p>
      <w:pPr>
        <w:keepNext/>
        <w:spacing w:before="0" w:after="40" w:line="300" w:lineRule="auto"/>
      </w:pPr>
      <w:r>
        <w:rPr>
          <w:rFonts w:ascii="Aptos" w:hAnsi="Aptos"/>
          <w:b/>
        </w:rPr>
        <w:t>Document one specific setting, action, and outcome.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Name the person who can verify the example.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Describe the fruit that remained after the moment passed.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Identify the next formation step this evidence suggests.</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pStyle w:val="Heading3"/>
        <w:keepNext/>
      </w:pPr>
      <w:r>
        <w:rPr>
          <w:rFonts w:ascii="Aptos" w:hAnsi="Aptos"/>
        </w:rPr>
        <w:t>Evangelistic Ministry</w:t>
      </w:r>
    </w:p>
    <w:p>
      <w:pPr>
        <w:keepNext/>
        <w:spacing w:before="0" w:after="40" w:line="300" w:lineRule="auto"/>
      </w:pPr>
      <w:r>
        <w:rPr>
          <w:rFonts w:ascii="Aptos" w:hAnsi="Aptos"/>
          <w:b/>
        </w:rPr>
        <w:t>Document one specific setting, action, and outcome.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Name the person who can verify the example.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Describe the fruit that remained after the moment passed.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Identify the next formation step this evidence suggests.</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pStyle w:val="Heading3"/>
        <w:keepNext/>
      </w:pPr>
      <w:r>
        <w:rPr>
          <w:rFonts w:ascii="Aptos" w:hAnsi="Aptos"/>
        </w:rPr>
        <w:t>Pastoral Ministry</w:t>
      </w:r>
    </w:p>
    <w:p>
      <w:pPr>
        <w:keepNext/>
        <w:spacing w:before="0" w:after="40" w:line="300" w:lineRule="auto"/>
      </w:pPr>
      <w:r>
        <w:rPr>
          <w:rFonts w:ascii="Aptos" w:hAnsi="Aptos"/>
          <w:b/>
        </w:rPr>
        <w:t>Document one specific setting, action, and outcome.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Name the person who can verify the example.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Describe the fruit that remained after the moment passed.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Identify the next formation step this evidence suggests.</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pStyle w:val="Heading3"/>
        <w:keepNext/>
      </w:pPr>
      <w:r>
        <w:rPr>
          <w:rFonts w:ascii="Aptos" w:hAnsi="Aptos"/>
        </w:rPr>
        <w:t>Teaching Ministry</w:t>
      </w:r>
    </w:p>
    <w:p>
      <w:pPr>
        <w:keepNext/>
        <w:spacing w:before="0" w:after="40" w:line="300" w:lineRule="auto"/>
      </w:pPr>
      <w:r>
        <w:rPr>
          <w:rFonts w:ascii="Aptos" w:hAnsi="Aptos"/>
          <w:b/>
        </w:rPr>
        <w:t>Document one specific setting, action, and outcome.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Name the person who can verify the example.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Describe the fruit that remained after the moment passed.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Identify the next formation step this evidence suggests.</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pStyle w:val="Heading2"/>
        <w:keepNext/>
      </w:pPr>
      <w:r>
        <w:rPr>
          <w:rFonts w:ascii="Aptos" w:hAnsi="Aptos"/>
        </w:rPr>
        <w:t>3. Feedback Conversation</w:t>
      </w:r>
    </w:p>
    <w:p>
      <w:pPr>
        <w:keepNext w:val="0"/>
        <w:spacing w:before="0" w:after="120" w:line="300" w:lineRule="auto"/>
      </w:pPr>
      <w:r>
        <w:rPr>
          <w:rFonts w:ascii="Aptos" w:hAnsi="Aptos"/>
          <w:i w:val="0"/>
        </w:rPr>
        <w:t>Invite two or three people who have observed you in different settings. Ask for concrete examples, developmental counsel, and any concerns related to character, pace, method, or accountability. Receive each response as evidence for prayerful reflection rather than a verdict.</w:t>
      </w:r>
    </w:p>
    <w:p>
      <w:pPr>
        <w:keepNext/>
        <w:spacing w:before="0" w:after="40" w:line="300" w:lineRule="auto"/>
      </w:pPr>
      <w:r>
        <w:rPr>
          <w:rFonts w:ascii="Aptos" w:hAnsi="Aptos"/>
          <w:b/>
        </w:rPr>
        <w:t>What contribution do you see recurring most clearly in my service?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What specific examples support your observation?</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What fruit have you seen in people or communities?</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Where would training, supervision, patience, or partnership strengthen me?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What responsibility appears appropriate for my present season?</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pStyle w:val="Heading2"/>
        <w:keepNext/>
      </w:pPr>
      <w:r>
        <w:rPr>
          <w:rFonts w:ascii="Aptos" w:hAnsi="Aptos"/>
        </w:rPr>
        <w:t>4. Collaboration Map</w:t>
      </w:r>
    </w:p>
    <w:p>
      <w:pPr>
        <w:keepNext w:val="0"/>
        <w:spacing w:before="0" w:after="120" w:line="300" w:lineRule="auto"/>
      </w:pPr>
      <w:r>
        <w:rPr>
          <w:rFonts w:ascii="Aptos" w:hAnsi="Aptos"/>
          <w:i w:val="0"/>
        </w:rPr>
        <w:t>For the contribution that currently appears strongest, identify four partners who bring complementary wisdom. Record how each person can participate before, during, and after a ministry initiative.</w:t>
      </w:r>
    </w:p>
    <w:tbl>
      <w:tblPr>
        <w:tblW w:type="dxa" w:w="9360"/>
        <w:jc w:val="left"/>
        <w:tblLayout w:type="fixed"/>
        <w:tblLook w:firstColumn="1" w:firstRow="1" w:lastColumn="0" w:lastRow="0" w:noHBand="0" w:noVBand="1" w:val="04A0"/>
        <w:tblInd w:w="130" w:type="dxa"/>
      </w:tblPr>
      <w:tblGrid>
        <w:gridCol w:w="1656"/>
        <w:gridCol w:w="2160"/>
        <w:gridCol w:w="2304"/>
        <w:gridCol w:w="3240"/>
      </w:tblGrid>
      <w:tr>
        <w:trPr>
          <w:tblHeader w:val="true"/>
        </w:trPr>
        <w:tc>
          <w:tcPr>
            <w:tcW w:type="dxa" w:w="1656"/>
            <w:tcMar>
              <w:top w:w="100" w:type="dxa"/>
              <w:start w:w="130" w:type="dxa"/>
              <w:bottom w:w="100" w:type="dxa"/>
              <w:end w:w="130" w:type="dxa"/>
            </w:tcMar>
            <w:shd w:fill="8F1223"/>
          </w:tcPr>
          <w:p>
            <w:r>
              <w:rPr>
                <w:rFonts w:ascii="Aptos" w:hAnsi="Aptos"/>
                <w:b/>
                <w:color w:val="FFFFFF"/>
                <w:sz w:val="17"/>
              </w:rPr>
              <w:t>Partner contribution</w:t>
            </w:r>
          </w:p>
        </w:tc>
        <w:tc>
          <w:tcPr>
            <w:tcW w:type="dxa" w:w="2160"/>
            <w:tcMar>
              <w:top w:w="100" w:type="dxa"/>
              <w:start w:w="130" w:type="dxa"/>
              <w:bottom w:w="100" w:type="dxa"/>
              <w:end w:w="130" w:type="dxa"/>
            </w:tcMar>
            <w:shd w:fill="8F1223"/>
          </w:tcPr>
          <w:p>
            <w:r>
              <w:rPr>
                <w:rFonts w:ascii="Aptos" w:hAnsi="Aptos"/>
                <w:b/>
                <w:color w:val="FFFFFF"/>
                <w:sz w:val="17"/>
              </w:rPr>
              <w:t>Person</w:t>
            </w:r>
          </w:p>
        </w:tc>
        <w:tc>
          <w:tcPr>
            <w:tcW w:type="dxa" w:w="2304"/>
            <w:tcMar>
              <w:top w:w="100" w:type="dxa"/>
              <w:start w:w="130" w:type="dxa"/>
              <w:bottom w:w="100" w:type="dxa"/>
              <w:end w:w="130" w:type="dxa"/>
            </w:tcMar>
            <w:shd w:fill="8F1223"/>
          </w:tcPr>
          <w:p>
            <w:r>
              <w:rPr>
                <w:rFonts w:ascii="Aptos" w:hAnsi="Aptos"/>
                <w:b/>
                <w:color w:val="FFFFFF"/>
                <w:sz w:val="17"/>
              </w:rPr>
              <w:t>When to involve</w:t>
            </w:r>
          </w:p>
        </w:tc>
        <w:tc>
          <w:tcPr>
            <w:tcW w:type="dxa" w:w="3240"/>
            <w:tcMar>
              <w:top w:w="100" w:type="dxa"/>
              <w:start w:w="130" w:type="dxa"/>
              <w:bottom w:w="100" w:type="dxa"/>
              <w:end w:w="130" w:type="dxa"/>
            </w:tcMar>
            <w:shd w:fill="8F1223"/>
          </w:tcPr>
          <w:p>
            <w:r>
              <w:rPr>
                <w:rFonts w:ascii="Aptos" w:hAnsi="Aptos"/>
                <w:b/>
                <w:color w:val="FFFFFF"/>
                <w:sz w:val="17"/>
              </w:rPr>
              <w:t>What to ask</w:t>
            </w:r>
          </w:p>
        </w:tc>
      </w:tr>
      <w:tr>
        <w:tc>
          <w:tcPr>
            <w:tcW w:type="dxa" w:w="1656"/>
            <w:tcMar>
              <w:top w:w="100" w:type="dxa"/>
              <w:start w:w="130" w:type="dxa"/>
              <w:bottom w:w="100" w:type="dxa"/>
              <w:end w:w="130" w:type="dxa"/>
            </w:tcMar>
            <w:shd w:fill="FBF8F1"/>
          </w:tcPr>
          <w:p>
            <w:r>
              <w:rPr>
                <w:rFonts w:ascii="Aptos" w:hAnsi="Aptos"/>
                <w:color w:val="1A1818"/>
                <w:sz w:val="17"/>
              </w:rPr>
              <w:t>Apostolic</w:t>
            </w:r>
          </w:p>
        </w:tc>
        <w:tc>
          <w:tcPr>
            <w:tcW w:type="dxa" w:w="2160"/>
            <w:tcMar>
              <w:top w:w="100" w:type="dxa"/>
              <w:start w:w="130" w:type="dxa"/>
              <w:bottom w:w="100" w:type="dxa"/>
              <w:end w:w="130" w:type="dxa"/>
            </w:tcMar>
            <w:shd w:fill="FBF8F1"/>
          </w:tcPr>
          <w:p>
            <w:r>
              <w:rPr>
                <w:rFonts w:ascii="Aptos" w:hAnsi="Aptos"/>
                <w:color w:val="1A1818"/>
                <w:sz w:val="17"/>
              </w:rPr>
            </w:r>
          </w:p>
        </w:tc>
        <w:tc>
          <w:tcPr>
            <w:tcW w:type="dxa" w:w="2304"/>
            <w:tcMar>
              <w:top w:w="100" w:type="dxa"/>
              <w:start w:w="130" w:type="dxa"/>
              <w:bottom w:w="100" w:type="dxa"/>
              <w:end w:w="130" w:type="dxa"/>
            </w:tcMar>
            <w:shd w:fill="FBF8F1"/>
          </w:tcPr>
          <w:p>
            <w:r>
              <w:rPr>
                <w:rFonts w:ascii="Aptos" w:hAnsi="Aptos"/>
                <w:color w:val="1A1818"/>
                <w:sz w:val="17"/>
              </w:rPr>
            </w:r>
          </w:p>
        </w:tc>
        <w:tc>
          <w:tcPr>
            <w:tcW w:type="dxa" w:w="3240"/>
            <w:tcMar>
              <w:top w:w="100" w:type="dxa"/>
              <w:start w:w="130" w:type="dxa"/>
              <w:bottom w:w="100" w:type="dxa"/>
              <w:end w:w="130" w:type="dxa"/>
            </w:tcMar>
            <w:shd w:fill="FBF8F1"/>
          </w:tcPr>
          <w:p>
            <w:r>
              <w:rPr>
                <w:rFonts w:ascii="Aptos" w:hAnsi="Aptos"/>
                <w:color w:val="1A1818"/>
                <w:sz w:val="17"/>
              </w:rPr>
            </w:r>
          </w:p>
        </w:tc>
      </w:tr>
      <w:tr>
        <w:tc>
          <w:tcPr>
            <w:tcW w:type="dxa" w:w="1656"/>
            <w:tcMar>
              <w:top w:w="100" w:type="dxa"/>
              <w:start w:w="130" w:type="dxa"/>
              <w:bottom w:w="100" w:type="dxa"/>
              <w:end w:w="130" w:type="dxa"/>
            </w:tcMar>
            <w:shd w:fill="FFFFFF"/>
          </w:tcPr>
          <w:p>
            <w:r>
              <w:rPr>
                <w:rFonts w:ascii="Aptos" w:hAnsi="Aptos"/>
                <w:color w:val="1A1818"/>
                <w:sz w:val="17"/>
              </w:rPr>
              <w:t>Prophetic</w:t>
            </w:r>
          </w:p>
        </w:tc>
        <w:tc>
          <w:tcPr>
            <w:tcW w:type="dxa" w:w="2160"/>
            <w:tcMar>
              <w:top w:w="100" w:type="dxa"/>
              <w:start w:w="130" w:type="dxa"/>
              <w:bottom w:w="100" w:type="dxa"/>
              <w:end w:w="130" w:type="dxa"/>
            </w:tcMar>
            <w:shd w:fill="FFFFFF"/>
          </w:tcPr>
          <w:p>
            <w:r>
              <w:rPr>
                <w:rFonts w:ascii="Aptos" w:hAnsi="Aptos"/>
                <w:color w:val="1A1818"/>
                <w:sz w:val="17"/>
              </w:rPr>
            </w:r>
          </w:p>
        </w:tc>
        <w:tc>
          <w:tcPr>
            <w:tcW w:type="dxa" w:w="2304"/>
            <w:tcMar>
              <w:top w:w="100" w:type="dxa"/>
              <w:start w:w="130" w:type="dxa"/>
              <w:bottom w:w="100" w:type="dxa"/>
              <w:end w:w="130" w:type="dxa"/>
            </w:tcMar>
            <w:shd w:fill="FFFFFF"/>
          </w:tcPr>
          <w:p>
            <w:r>
              <w:rPr>
                <w:rFonts w:ascii="Aptos" w:hAnsi="Aptos"/>
                <w:color w:val="1A1818"/>
                <w:sz w:val="17"/>
              </w:rPr>
            </w:r>
          </w:p>
        </w:tc>
        <w:tc>
          <w:tcPr>
            <w:tcW w:type="dxa" w:w="3240"/>
            <w:tcMar>
              <w:top w:w="100" w:type="dxa"/>
              <w:start w:w="130" w:type="dxa"/>
              <w:bottom w:w="100" w:type="dxa"/>
              <w:end w:w="130" w:type="dxa"/>
            </w:tcMar>
            <w:shd w:fill="FFFFFF"/>
          </w:tcPr>
          <w:p>
            <w:r>
              <w:rPr>
                <w:rFonts w:ascii="Aptos" w:hAnsi="Aptos"/>
                <w:color w:val="1A1818"/>
                <w:sz w:val="17"/>
              </w:rPr>
            </w:r>
          </w:p>
        </w:tc>
      </w:tr>
      <w:tr>
        <w:tc>
          <w:tcPr>
            <w:tcW w:type="dxa" w:w="1656"/>
            <w:tcMar>
              <w:top w:w="100" w:type="dxa"/>
              <w:start w:w="130" w:type="dxa"/>
              <w:bottom w:w="100" w:type="dxa"/>
              <w:end w:w="130" w:type="dxa"/>
            </w:tcMar>
            <w:shd w:fill="FBF8F1"/>
          </w:tcPr>
          <w:p>
            <w:r>
              <w:rPr>
                <w:rFonts w:ascii="Aptos" w:hAnsi="Aptos"/>
                <w:color w:val="1A1818"/>
                <w:sz w:val="17"/>
              </w:rPr>
              <w:t>Evangelistic</w:t>
            </w:r>
          </w:p>
        </w:tc>
        <w:tc>
          <w:tcPr>
            <w:tcW w:type="dxa" w:w="2160"/>
            <w:tcMar>
              <w:top w:w="100" w:type="dxa"/>
              <w:start w:w="130" w:type="dxa"/>
              <w:bottom w:w="100" w:type="dxa"/>
              <w:end w:w="130" w:type="dxa"/>
            </w:tcMar>
            <w:shd w:fill="FBF8F1"/>
          </w:tcPr>
          <w:p>
            <w:r>
              <w:rPr>
                <w:rFonts w:ascii="Aptos" w:hAnsi="Aptos"/>
                <w:color w:val="1A1818"/>
                <w:sz w:val="17"/>
              </w:rPr>
            </w:r>
          </w:p>
        </w:tc>
        <w:tc>
          <w:tcPr>
            <w:tcW w:type="dxa" w:w="2304"/>
            <w:tcMar>
              <w:top w:w="100" w:type="dxa"/>
              <w:start w:w="130" w:type="dxa"/>
              <w:bottom w:w="100" w:type="dxa"/>
              <w:end w:w="130" w:type="dxa"/>
            </w:tcMar>
            <w:shd w:fill="FBF8F1"/>
          </w:tcPr>
          <w:p>
            <w:r>
              <w:rPr>
                <w:rFonts w:ascii="Aptos" w:hAnsi="Aptos"/>
                <w:color w:val="1A1818"/>
                <w:sz w:val="17"/>
              </w:rPr>
            </w:r>
          </w:p>
        </w:tc>
        <w:tc>
          <w:tcPr>
            <w:tcW w:type="dxa" w:w="3240"/>
            <w:tcMar>
              <w:top w:w="100" w:type="dxa"/>
              <w:start w:w="130" w:type="dxa"/>
              <w:bottom w:w="100" w:type="dxa"/>
              <w:end w:w="130" w:type="dxa"/>
            </w:tcMar>
            <w:shd w:fill="FBF8F1"/>
          </w:tcPr>
          <w:p>
            <w:r>
              <w:rPr>
                <w:rFonts w:ascii="Aptos" w:hAnsi="Aptos"/>
                <w:color w:val="1A1818"/>
                <w:sz w:val="17"/>
              </w:rPr>
            </w:r>
          </w:p>
        </w:tc>
      </w:tr>
      <w:tr>
        <w:tc>
          <w:tcPr>
            <w:tcW w:type="dxa" w:w="1656"/>
            <w:tcMar>
              <w:top w:w="100" w:type="dxa"/>
              <w:start w:w="130" w:type="dxa"/>
              <w:bottom w:w="100" w:type="dxa"/>
              <w:end w:w="130" w:type="dxa"/>
            </w:tcMar>
            <w:shd w:fill="FFFFFF"/>
          </w:tcPr>
          <w:p>
            <w:r>
              <w:rPr>
                <w:rFonts w:ascii="Aptos" w:hAnsi="Aptos"/>
                <w:color w:val="1A1818"/>
                <w:sz w:val="17"/>
              </w:rPr>
              <w:t>Pastoral</w:t>
            </w:r>
          </w:p>
        </w:tc>
        <w:tc>
          <w:tcPr>
            <w:tcW w:type="dxa" w:w="2160"/>
            <w:tcMar>
              <w:top w:w="100" w:type="dxa"/>
              <w:start w:w="130" w:type="dxa"/>
              <w:bottom w:w="100" w:type="dxa"/>
              <w:end w:w="130" w:type="dxa"/>
            </w:tcMar>
            <w:shd w:fill="FFFFFF"/>
          </w:tcPr>
          <w:p>
            <w:r>
              <w:rPr>
                <w:rFonts w:ascii="Aptos" w:hAnsi="Aptos"/>
                <w:color w:val="1A1818"/>
                <w:sz w:val="17"/>
              </w:rPr>
            </w:r>
          </w:p>
        </w:tc>
        <w:tc>
          <w:tcPr>
            <w:tcW w:type="dxa" w:w="2304"/>
            <w:tcMar>
              <w:top w:w="100" w:type="dxa"/>
              <w:start w:w="130" w:type="dxa"/>
              <w:bottom w:w="100" w:type="dxa"/>
              <w:end w:w="130" w:type="dxa"/>
            </w:tcMar>
            <w:shd w:fill="FFFFFF"/>
          </w:tcPr>
          <w:p>
            <w:r>
              <w:rPr>
                <w:rFonts w:ascii="Aptos" w:hAnsi="Aptos"/>
                <w:color w:val="1A1818"/>
                <w:sz w:val="17"/>
              </w:rPr>
            </w:r>
          </w:p>
        </w:tc>
        <w:tc>
          <w:tcPr>
            <w:tcW w:type="dxa" w:w="3240"/>
            <w:tcMar>
              <w:top w:w="100" w:type="dxa"/>
              <w:start w:w="130" w:type="dxa"/>
              <w:bottom w:w="100" w:type="dxa"/>
              <w:end w:w="130" w:type="dxa"/>
            </w:tcMar>
            <w:shd w:fill="FFFFFF"/>
          </w:tcPr>
          <w:p>
            <w:r>
              <w:rPr>
                <w:rFonts w:ascii="Aptos" w:hAnsi="Aptos"/>
                <w:color w:val="1A1818"/>
                <w:sz w:val="17"/>
              </w:rPr>
            </w:r>
          </w:p>
        </w:tc>
      </w:tr>
      <w:tr>
        <w:tc>
          <w:tcPr>
            <w:tcW w:type="dxa" w:w="1656"/>
            <w:tcMar>
              <w:top w:w="100" w:type="dxa"/>
              <w:start w:w="130" w:type="dxa"/>
              <w:bottom w:w="100" w:type="dxa"/>
              <w:end w:w="130" w:type="dxa"/>
            </w:tcMar>
            <w:shd w:fill="FBF8F1"/>
          </w:tcPr>
          <w:p>
            <w:r>
              <w:rPr>
                <w:rFonts w:ascii="Aptos" w:hAnsi="Aptos"/>
                <w:color w:val="1A1818"/>
                <w:sz w:val="17"/>
              </w:rPr>
              <w:t>Teaching</w:t>
            </w:r>
          </w:p>
        </w:tc>
        <w:tc>
          <w:tcPr>
            <w:tcW w:type="dxa" w:w="2160"/>
            <w:tcMar>
              <w:top w:w="100" w:type="dxa"/>
              <w:start w:w="130" w:type="dxa"/>
              <w:bottom w:w="100" w:type="dxa"/>
              <w:end w:w="130" w:type="dxa"/>
            </w:tcMar>
            <w:shd w:fill="FBF8F1"/>
          </w:tcPr>
          <w:p>
            <w:r>
              <w:rPr>
                <w:rFonts w:ascii="Aptos" w:hAnsi="Aptos"/>
                <w:color w:val="1A1818"/>
                <w:sz w:val="17"/>
              </w:rPr>
            </w:r>
          </w:p>
        </w:tc>
        <w:tc>
          <w:tcPr>
            <w:tcW w:type="dxa" w:w="2304"/>
            <w:tcMar>
              <w:top w:w="100" w:type="dxa"/>
              <w:start w:w="130" w:type="dxa"/>
              <w:bottom w:w="100" w:type="dxa"/>
              <w:end w:w="130" w:type="dxa"/>
            </w:tcMar>
            <w:shd w:fill="FBF8F1"/>
          </w:tcPr>
          <w:p>
            <w:r>
              <w:rPr>
                <w:rFonts w:ascii="Aptos" w:hAnsi="Aptos"/>
                <w:color w:val="1A1818"/>
                <w:sz w:val="17"/>
              </w:rPr>
            </w:r>
          </w:p>
        </w:tc>
        <w:tc>
          <w:tcPr>
            <w:tcW w:type="dxa" w:w="3240"/>
            <w:tcMar>
              <w:top w:w="100" w:type="dxa"/>
              <w:start w:w="130" w:type="dxa"/>
              <w:bottom w:w="100" w:type="dxa"/>
              <w:end w:w="130" w:type="dxa"/>
            </w:tcMar>
            <w:shd w:fill="FBF8F1"/>
          </w:tcPr>
          <w:p>
            <w:r>
              <w:rPr>
                <w:rFonts w:ascii="Aptos" w:hAnsi="Aptos"/>
                <w:color w:val="1A1818"/>
                <w:sz w:val="17"/>
              </w:rPr>
            </w:r>
          </w:p>
        </w:tc>
      </w:tr>
    </w:tbl>
    <w:p>
      <w:pPr>
        <w:pStyle w:val="Heading2"/>
        <w:keepNext/>
      </w:pPr>
      <w:r>
        <w:rPr>
          <w:rFonts w:ascii="Aptos" w:hAnsi="Aptos"/>
        </w:rPr>
        <w:t>5. Calling Statement</w:t>
      </w:r>
    </w:p>
    <w:p>
      <w:pPr>
        <w:keepNext w:val="0"/>
        <w:spacing w:before="0" w:after="120" w:line="300" w:lineRule="auto"/>
      </w:pPr>
      <w:r>
        <w:rPr>
          <w:rFonts w:ascii="Aptos" w:hAnsi="Aptos"/>
          <w:i w:val="0"/>
        </w:rPr>
        <w:t>Use the following structure after reviewing Scripture, scores, examples, feedback, and present responsibilities:</w:t>
      </w:r>
    </w:p>
    <w:tbl>
      <w:tblPr>
        <w:tblW w:type="dxa" w:w="9360"/>
        <w:jc w:val="left"/>
        <w:tblLayout w:type="fixed"/>
        <w:tblLook w:firstColumn="1" w:firstRow="1" w:lastColumn="0" w:lastRow="0" w:noHBand="0" w:noVBand="1" w:val="04A0"/>
        <w:tblInd w:w="130" w:type="dxa"/>
      </w:tblPr>
      <w:tblGrid>
        <w:gridCol w:w="9360"/>
      </w:tblGrid>
      <w:tr>
        <w:tc>
          <w:tcPr>
            <w:tcW w:type="dxa" w:w="9360"/>
            <w:tcMar>
              <w:top w:w="100" w:type="dxa"/>
              <w:start w:w="130" w:type="dxa"/>
              <w:bottom w:w="100" w:type="dxa"/>
              <w:end w:w="130" w:type="dxa"/>
            </w:tcMar>
            <w:shd w:fill="F3E8CF"/>
          </w:tcPr>
          <w:p>
            <w:pPr>
              <w:spacing w:after="80"/>
            </w:pPr>
            <w:r>
              <w:rPr>
                <w:rFonts w:ascii="Aptos" w:hAnsi="Aptos"/>
                <w:b/>
                <w:color w:val="690918"/>
                <w:sz w:val="21"/>
              </w:rPr>
              <w:t>FORMATION SENTENCE</w:t>
            </w:r>
          </w:p>
          <w:p>
            <w:pPr>
              <w:spacing w:after="0" w:line="288" w:lineRule="auto"/>
            </w:pPr>
            <w:r>
              <w:rPr>
                <w:rFonts w:ascii="Aptos" w:hAnsi="Aptos"/>
                <w:color w:val="1A1818"/>
                <w:sz w:val="20"/>
              </w:rPr>
              <w:t>In this season, I sense grace to contribute through ______ in service of ______. The fruit I hope to cultivate is ______. I will remain accountable to ______ and grow through ______. The next faithful responsibility is ______.</w:t>
            </w:r>
          </w:p>
        </w:tc>
      </w:tr>
    </w:tbl>
    <w:p>
      <w:pPr>
        <w:spacing w:after="40"/>
      </w:pP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r>
        <w:br w:type="page"/>
      </w:r>
    </w:p>
    <w:p>
      <w:pPr>
        <w:pStyle w:val="Heading1"/>
        <w:keepNext/>
      </w:pPr>
      <w:r>
        <w:rPr>
          <w:rFonts w:ascii="Aptos" w:hAnsi="Aptos"/>
        </w:rPr>
        <w:t>Part VI - Facilitator Guide and Six-Session Curriculum</w:t>
      </w:r>
    </w:p>
    <w:p>
      <w:pPr>
        <w:pStyle w:val="Heading2"/>
        <w:keepNext/>
      </w:pPr>
      <w:r>
        <w:rPr>
          <w:rFonts w:ascii="Aptos" w:hAnsi="Aptos"/>
        </w:rPr>
        <w:t>Facilitator Role</w:t>
      </w:r>
    </w:p>
    <w:p>
      <w:pPr>
        <w:keepNext w:val="0"/>
        <w:spacing w:before="0" w:after="120" w:line="300" w:lineRule="auto"/>
      </w:pPr>
      <w:r>
        <w:rPr>
          <w:rFonts w:ascii="Aptos" w:hAnsi="Aptos"/>
          <w:i w:val="0"/>
        </w:rPr>
        <w:t>The facilitator creates a prayerful, biblically grounded, psychologically safe learning environment. The facilitator explains the framework, protects consent and confidentiality, invites specific evidence, resists premature labels, and helps learners identify proportionate next steps. The facilitator supports discernment; accountable ministry leaders govern formal recognition.</w:t>
      </w:r>
    </w:p>
    <w:p>
      <w:pPr>
        <w:pStyle w:val="Heading2"/>
        <w:keepNext/>
      </w:pPr>
      <w:r>
        <w:rPr>
          <w:rFonts w:ascii="Aptos" w:hAnsi="Aptos"/>
        </w:rPr>
        <w:t>Group Covenant</w:t>
      </w:r>
    </w:p>
    <w:p>
      <w:pPr>
        <w:spacing w:before="0" w:after="100" w:line="283" w:lineRule="auto"/>
        <w:ind w:left="403" w:hanging="259"/>
      </w:pPr>
      <w:r>
        <w:rPr>
          <w:rFonts w:ascii="Aptos" w:hAnsi="Aptos"/>
          <w:b/>
          <w:color w:val="8F1223"/>
        </w:rPr>
        <w:t xml:space="preserve">• </w:t>
      </w:r>
      <w:r>
        <w:rPr>
          <w:rFonts w:ascii="Aptos" w:hAnsi="Aptos"/>
        </w:rPr>
        <w:t>Speak from personal experience and name interpretations as interpretations.</w:t>
      </w:r>
    </w:p>
    <w:p>
      <w:pPr>
        <w:spacing w:before="0" w:after="100" w:line="283" w:lineRule="auto"/>
        <w:ind w:left="403" w:hanging="259"/>
      </w:pPr>
      <w:r>
        <w:rPr>
          <w:rFonts w:ascii="Aptos" w:hAnsi="Aptos"/>
          <w:b/>
          <w:color w:val="8F1223"/>
        </w:rPr>
        <w:t xml:space="preserve">• </w:t>
      </w:r>
      <w:r>
        <w:rPr>
          <w:rFonts w:ascii="Aptos" w:hAnsi="Aptos"/>
        </w:rPr>
        <w:t>Honor confidentiality within its safeguarding and reporting limits.</w:t>
      </w:r>
    </w:p>
    <w:p>
      <w:pPr>
        <w:spacing w:before="0" w:after="100" w:line="283" w:lineRule="auto"/>
        <w:ind w:left="403" w:hanging="259"/>
      </w:pPr>
      <w:r>
        <w:rPr>
          <w:rFonts w:ascii="Aptos" w:hAnsi="Aptos"/>
          <w:b/>
          <w:color w:val="8F1223"/>
        </w:rPr>
        <w:t xml:space="preserve">• </w:t>
      </w:r>
      <w:r>
        <w:rPr>
          <w:rFonts w:ascii="Aptos" w:hAnsi="Aptos"/>
        </w:rPr>
        <w:t>Offer feedback with permission, specificity, humility, and care.</w:t>
      </w:r>
    </w:p>
    <w:p>
      <w:pPr>
        <w:spacing w:before="0" w:after="100" w:line="283" w:lineRule="auto"/>
        <w:ind w:left="403" w:hanging="259"/>
      </w:pPr>
      <w:r>
        <w:rPr>
          <w:rFonts w:ascii="Aptos" w:hAnsi="Aptos"/>
          <w:b/>
          <w:color w:val="8F1223"/>
        </w:rPr>
        <w:t xml:space="preserve">• </w:t>
      </w:r>
      <w:r>
        <w:rPr>
          <w:rFonts w:ascii="Aptos" w:hAnsi="Aptos"/>
        </w:rPr>
        <w:t>Welcome testing and protect each person from public pressure or premature designation.</w:t>
      </w:r>
    </w:p>
    <w:p>
      <w:pPr>
        <w:spacing w:before="0" w:after="100" w:line="283" w:lineRule="auto"/>
        <w:ind w:left="403" w:hanging="259"/>
      </w:pPr>
      <w:r>
        <w:rPr>
          <w:rFonts w:ascii="Aptos" w:hAnsi="Aptos"/>
          <w:b/>
          <w:color w:val="8F1223"/>
        </w:rPr>
        <w:t xml:space="preserve">• </w:t>
      </w:r>
      <w:r>
        <w:rPr>
          <w:rFonts w:ascii="Aptos" w:hAnsi="Aptos"/>
        </w:rPr>
        <w:t>Attend to power, culture, accessibility, trauma awareness, and the dignity of every participant.</w:t>
      </w:r>
    </w:p>
    <w:p>
      <w:pPr>
        <w:spacing w:before="0" w:after="100" w:line="283" w:lineRule="auto"/>
        <w:ind w:left="403" w:hanging="259"/>
      </w:pPr>
      <w:r>
        <w:rPr>
          <w:rFonts w:ascii="Aptos" w:hAnsi="Aptos"/>
          <w:b/>
          <w:color w:val="8F1223"/>
        </w:rPr>
        <w:t xml:space="preserve">• </w:t>
      </w:r>
      <w:r>
        <w:rPr>
          <w:rFonts w:ascii="Aptos" w:hAnsi="Aptos"/>
        </w:rPr>
        <w:t>Refer concerns that exceed the group role to qualified leaders or professionals.</w:t>
      </w:r>
    </w:p>
    <w:p>
      <w:pPr>
        <w:pStyle w:val="Heading2"/>
        <w:keepNext/>
      </w:pPr>
      <w:r>
        <w:rPr>
          <w:rFonts w:ascii="Aptos" w:hAnsi="Aptos"/>
        </w:rPr>
        <w:t>Session 1 - Christ, Grace, and the Equipped Body</w:t>
      </w:r>
    </w:p>
    <w:p>
      <w:pPr>
        <w:keepNext w:val="0"/>
        <w:spacing w:before="0" w:after="120" w:line="300" w:lineRule="auto"/>
      </w:pPr>
      <w:r>
        <w:rPr>
          <w:rFonts w:ascii="Aptos" w:hAnsi="Aptos"/>
          <w:b/>
        </w:rPr>
        <w:t>Biblical focus:</w:t>
      </w:r>
      <w:r>
        <w:rPr>
          <w:rFonts w:ascii="Aptos" w:hAnsi="Aptos"/>
          <w:i w:val="0"/>
        </w:rPr>
        <w:t xml:space="preserve"> Ephesians 4:7-16</w:t>
      </w:r>
    </w:p>
    <w:p>
      <w:pPr>
        <w:keepNext w:val="0"/>
        <w:spacing w:before="0" w:after="120" w:line="300" w:lineRule="auto"/>
      </w:pPr>
      <w:r>
        <w:rPr>
          <w:rFonts w:ascii="Aptos" w:hAnsi="Aptos"/>
          <w:b/>
        </w:rPr>
        <w:t>Learning outcome:</w:t>
      </w:r>
      <w:r>
        <w:rPr>
          <w:rFonts w:ascii="Aptos" w:hAnsi="Aptos"/>
          <w:i w:val="0"/>
        </w:rPr>
        <w:t xml:space="preserve"> Establish the purpose of fivefold ministry and distinguish grace, gift, function, calling, role, office, and title.</w:t>
      </w:r>
    </w:p>
    <w:p>
      <w:pPr>
        <w:pStyle w:val="Heading3"/>
        <w:keepNext/>
      </w:pPr>
      <w:r>
        <w:rPr>
          <w:rFonts w:ascii="Aptos" w:hAnsi="Aptos"/>
        </w:rPr>
        <w:t>Suggested flow</w:t>
      </w:r>
    </w:p>
    <w:p>
      <w:pPr>
        <w:spacing w:after="100" w:line="283" w:lineRule="auto"/>
        <w:ind w:left="432" w:hanging="346"/>
      </w:pPr>
      <w:r>
        <w:rPr>
          <w:rFonts w:ascii="Aptos" w:hAnsi="Aptos"/>
          <w:b/>
          <w:color w:val="690918"/>
        </w:rPr>
        <w:t xml:space="preserve">1. </w:t>
      </w:r>
      <w:r>
        <w:rPr>
          <w:rFonts w:ascii="Aptos" w:hAnsi="Aptos"/>
        </w:rPr>
        <w:t>Opening prayer and reading of Ephesians 4:7-16.</w:t>
      </w:r>
    </w:p>
    <w:p>
      <w:pPr>
        <w:spacing w:after="100" w:line="283" w:lineRule="auto"/>
        <w:ind w:left="432" w:hanging="346"/>
      </w:pPr>
      <w:r>
        <w:rPr>
          <w:rFonts w:ascii="Aptos" w:hAnsi="Aptos"/>
          <w:b/>
          <w:color w:val="690918"/>
        </w:rPr>
        <w:t xml:space="preserve">2. </w:t>
      </w:r>
      <w:r>
        <w:rPr>
          <w:rFonts w:ascii="Aptos" w:hAnsi="Aptos"/>
        </w:rPr>
        <w:t>Trace the movement from Christ giving to the whole body growing.</w:t>
      </w:r>
    </w:p>
    <w:p>
      <w:pPr>
        <w:spacing w:after="100" w:line="283" w:lineRule="auto"/>
        <w:ind w:left="432" w:hanging="346"/>
      </w:pPr>
      <w:r>
        <w:rPr>
          <w:rFonts w:ascii="Aptos" w:hAnsi="Aptos"/>
          <w:b/>
          <w:color w:val="690918"/>
        </w:rPr>
        <w:t xml:space="preserve">3. </w:t>
      </w:r>
      <w:r>
        <w:rPr>
          <w:rFonts w:ascii="Aptos" w:hAnsi="Aptos"/>
        </w:rPr>
        <w:t>Discuss the working definitions and denominational language differences.</w:t>
      </w:r>
    </w:p>
    <w:p>
      <w:pPr>
        <w:spacing w:after="100" w:line="283" w:lineRule="auto"/>
        <w:ind w:left="432" w:hanging="346"/>
      </w:pPr>
      <w:r>
        <w:rPr>
          <w:rFonts w:ascii="Aptos" w:hAnsi="Aptos"/>
          <w:b/>
          <w:color w:val="690918"/>
        </w:rPr>
        <w:t xml:space="preserve">4. </w:t>
      </w:r>
      <w:r>
        <w:rPr>
          <w:rFonts w:ascii="Aptos" w:hAnsi="Aptos"/>
        </w:rPr>
        <w:t>Complete the ministry-storyline reflection.</w:t>
      </w:r>
    </w:p>
    <w:p>
      <w:pPr>
        <w:spacing w:after="100" w:line="283" w:lineRule="auto"/>
        <w:ind w:left="432" w:hanging="346"/>
      </w:pPr>
      <w:r>
        <w:rPr>
          <w:rFonts w:ascii="Aptos" w:hAnsi="Aptos"/>
          <w:b/>
          <w:color w:val="690918"/>
        </w:rPr>
        <w:t xml:space="preserve">5. </w:t>
      </w:r>
      <w:r>
        <w:rPr>
          <w:rFonts w:ascii="Aptos" w:hAnsi="Aptos"/>
        </w:rPr>
        <w:t>Close by naming one way equipping releases others to serve.</w:t>
      </w:r>
    </w:p>
    <w:p>
      <w:pPr>
        <w:pStyle w:val="Heading3"/>
        <w:keepNext/>
      </w:pPr>
      <w:r>
        <w:rPr>
          <w:rFonts w:ascii="Aptos" w:hAnsi="Aptos"/>
        </w:rPr>
        <w:t>Facilitator debrief</w:t>
      </w:r>
    </w:p>
    <w:p>
      <w:pPr>
        <w:keepNext w:val="0"/>
        <w:spacing w:before="0" w:after="120" w:line="300" w:lineRule="auto"/>
      </w:pPr>
      <w:r>
        <w:rPr>
          <w:rFonts w:ascii="Aptos" w:hAnsi="Aptos"/>
          <w:i w:val="0"/>
        </w:rPr>
        <w:t>Which insight deepened? Which assumption shifted? What requires prayer, evidence, counsel, or practice before the next session?</w:t>
      </w:r>
    </w:p>
    <w:p>
      <w:pPr>
        <w:pStyle w:val="Heading2"/>
        <w:keepNext/>
      </w:pPr>
      <w:r>
        <w:rPr>
          <w:rFonts w:ascii="Aptos" w:hAnsi="Aptos"/>
        </w:rPr>
        <w:t>Session 2 - Apostolic and Prophetic Contributions</w:t>
      </w:r>
    </w:p>
    <w:p>
      <w:pPr>
        <w:keepNext w:val="0"/>
        <w:spacing w:before="0" w:after="120" w:line="300" w:lineRule="auto"/>
      </w:pPr>
      <w:r>
        <w:rPr>
          <w:rFonts w:ascii="Aptos" w:hAnsi="Aptos"/>
          <w:b/>
        </w:rPr>
        <w:t>Biblical focus:</w:t>
      </w:r>
      <w:r>
        <w:rPr>
          <w:rFonts w:ascii="Aptos" w:hAnsi="Aptos"/>
          <w:i w:val="0"/>
        </w:rPr>
        <w:t xml:space="preserve"> Acts 13:1-3; 1 Corinthians 14:1-5, 26-33</w:t>
      </w:r>
    </w:p>
    <w:p>
      <w:pPr>
        <w:keepNext w:val="0"/>
        <w:spacing w:before="0" w:after="120" w:line="300" w:lineRule="auto"/>
      </w:pPr>
      <w:r>
        <w:rPr>
          <w:rFonts w:ascii="Aptos" w:hAnsi="Aptos"/>
          <w:b/>
        </w:rPr>
        <w:t>Learning outcome:</w:t>
      </w:r>
      <w:r>
        <w:rPr>
          <w:rFonts w:ascii="Aptos" w:hAnsi="Aptos"/>
          <w:i w:val="0"/>
        </w:rPr>
        <w:t xml:space="preserve"> Explore sending, foundations, listening, strengthening, testing, and accountability.</w:t>
      </w:r>
    </w:p>
    <w:p>
      <w:pPr>
        <w:pStyle w:val="Heading3"/>
        <w:keepNext/>
      </w:pPr>
      <w:r>
        <w:rPr>
          <w:rFonts w:ascii="Aptos" w:hAnsi="Aptos"/>
        </w:rPr>
        <w:t>Suggested flow</w:t>
      </w:r>
    </w:p>
    <w:p>
      <w:pPr>
        <w:spacing w:after="100" w:line="283" w:lineRule="auto"/>
        <w:ind w:left="432" w:hanging="346"/>
      </w:pPr>
      <w:r>
        <w:rPr>
          <w:rFonts w:ascii="Aptos" w:hAnsi="Aptos"/>
          <w:b/>
          <w:color w:val="690918"/>
        </w:rPr>
        <w:t xml:space="preserve">1. </w:t>
      </w:r>
      <w:r>
        <w:rPr>
          <w:rFonts w:ascii="Aptos" w:hAnsi="Aptos"/>
        </w:rPr>
        <w:t>Compare the core questions of apostolic and prophetic ministry.</w:t>
      </w:r>
    </w:p>
    <w:p>
      <w:pPr>
        <w:spacing w:after="100" w:line="283" w:lineRule="auto"/>
        <w:ind w:left="432" w:hanging="346"/>
      </w:pPr>
      <w:r>
        <w:rPr>
          <w:rFonts w:ascii="Aptos" w:hAnsi="Aptos"/>
          <w:b/>
          <w:color w:val="690918"/>
        </w:rPr>
        <w:t xml:space="preserve">2. </w:t>
      </w:r>
      <w:r>
        <w:rPr>
          <w:rFonts w:ascii="Aptos" w:hAnsi="Aptos"/>
        </w:rPr>
        <w:t>Use one ministry scenario to separate impression, interpretation, application, and timing.</w:t>
      </w:r>
    </w:p>
    <w:p>
      <w:pPr>
        <w:spacing w:after="100" w:line="283" w:lineRule="auto"/>
        <w:ind w:left="432" w:hanging="346"/>
      </w:pPr>
      <w:r>
        <w:rPr>
          <w:rFonts w:ascii="Aptos" w:hAnsi="Aptos"/>
          <w:b/>
          <w:color w:val="690918"/>
        </w:rPr>
        <w:t xml:space="preserve">3. </w:t>
      </w:r>
      <w:r>
        <w:rPr>
          <w:rFonts w:ascii="Aptos" w:hAnsi="Aptos"/>
        </w:rPr>
        <w:t>Examine how apostolic initiative benefits from prophetic discernment and how prophetic insight benefits from apostolic stewardship.</w:t>
      </w:r>
    </w:p>
    <w:p>
      <w:pPr>
        <w:spacing w:after="100" w:line="283" w:lineRule="auto"/>
        <w:ind w:left="432" w:hanging="346"/>
      </w:pPr>
      <w:r>
        <w:rPr>
          <w:rFonts w:ascii="Aptos" w:hAnsi="Aptos"/>
          <w:b/>
          <w:color w:val="690918"/>
        </w:rPr>
        <w:t xml:space="preserve">4. </w:t>
      </w:r>
      <w:r>
        <w:rPr>
          <w:rFonts w:ascii="Aptos" w:hAnsi="Aptos"/>
        </w:rPr>
        <w:t>Identify one safeguard for power and one safeguard for revelation.</w:t>
      </w:r>
    </w:p>
    <w:p>
      <w:pPr>
        <w:spacing w:after="100" w:line="283" w:lineRule="auto"/>
        <w:ind w:left="432" w:hanging="346"/>
      </w:pPr>
      <w:r>
        <w:rPr>
          <w:rFonts w:ascii="Aptos" w:hAnsi="Aptos"/>
          <w:b/>
          <w:color w:val="690918"/>
        </w:rPr>
        <w:t xml:space="preserve">5. </w:t>
      </w:r>
      <w:r>
        <w:rPr>
          <w:rFonts w:ascii="Aptos" w:hAnsi="Aptos"/>
        </w:rPr>
        <w:t>Assign two inventory evidence examples for the coming week.</w:t>
      </w:r>
    </w:p>
    <w:p>
      <w:pPr>
        <w:pStyle w:val="Heading3"/>
        <w:keepNext/>
      </w:pPr>
      <w:r>
        <w:rPr>
          <w:rFonts w:ascii="Aptos" w:hAnsi="Aptos"/>
        </w:rPr>
        <w:t>Facilitator debrief</w:t>
      </w:r>
    </w:p>
    <w:p>
      <w:pPr>
        <w:keepNext w:val="0"/>
        <w:spacing w:before="0" w:after="120" w:line="300" w:lineRule="auto"/>
      </w:pPr>
      <w:r>
        <w:rPr>
          <w:rFonts w:ascii="Aptos" w:hAnsi="Aptos"/>
          <w:i w:val="0"/>
        </w:rPr>
        <w:t>Which insight deepened? Which assumption shifted? What requires prayer, evidence, counsel, or practice before the next session?</w:t>
      </w:r>
    </w:p>
    <w:p>
      <w:pPr>
        <w:pStyle w:val="Heading2"/>
        <w:keepNext/>
      </w:pPr>
      <w:r>
        <w:rPr>
          <w:rFonts w:ascii="Aptos" w:hAnsi="Aptos"/>
        </w:rPr>
        <w:t>Session 3 - Evangelistic, Pastoral, and Teaching Contributions</w:t>
      </w:r>
    </w:p>
    <w:p>
      <w:pPr>
        <w:keepNext w:val="0"/>
        <w:spacing w:before="0" w:after="120" w:line="300" w:lineRule="auto"/>
      </w:pPr>
      <w:r>
        <w:rPr>
          <w:rFonts w:ascii="Aptos" w:hAnsi="Aptos"/>
          <w:b/>
        </w:rPr>
        <w:t>Biblical focus:</w:t>
      </w:r>
      <w:r>
        <w:rPr>
          <w:rFonts w:ascii="Aptos" w:hAnsi="Aptos"/>
          <w:i w:val="0"/>
        </w:rPr>
        <w:t xml:space="preserve"> Acts 8:26-40; John 10:1-18; Nehemiah 8:8</w:t>
      </w:r>
    </w:p>
    <w:p>
      <w:pPr>
        <w:keepNext w:val="0"/>
        <w:spacing w:before="0" w:after="120" w:line="300" w:lineRule="auto"/>
      </w:pPr>
      <w:r>
        <w:rPr>
          <w:rFonts w:ascii="Aptos" w:hAnsi="Aptos"/>
          <w:b/>
        </w:rPr>
        <w:t>Learning outcome:</w:t>
      </w:r>
      <w:r>
        <w:rPr>
          <w:rFonts w:ascii="Aptos" w:hAnsi="Aptos"/>
          <w:i w:val="0"/>
        </w:rPr>
        <w:t xml:space="preserve"> Explore gospel access, shepherding care, biblical clarity, and the formation of disciples.</w:t>
      </w:r>
    </w:p>
    <w:p>
      <w:pPr>
        <w:pStyle w:val="Heading3"/>
        <w:keepNext/>
      </w:pPr>
      <w:r>
        <w:rPr>
          <w:rFonts w:ascii="Aptos" w:hAnsi="Aptos"/>
        </w:rPr>
        <w:t>Suggested flow</w:t>
      </w:r>
    </w:p>
    <w:p>
      <w:pPr>
        <w:spacing w:after="100" w:line="283" w:lineRule="auto"/>
        <w:ind w:left="432" w:hanging="346"/>
      </w:pPr>
      <w:r>
        <w:rPr>
          <w:rFonts w:ascii="Aptos" w:hAnsi="Aptos"/>
          <w:b/>
          <w:color w:val="690918"/>
        </w:rPr>
        <w:t xml:space="preserve">1. </w:t>
      </w:r>
      <w:r>
        <w:rPr>
          <w:rFonts w:ascii="Aptos" w:hAnsi="Aptos"/>
        </w:rPr>
        <w:t>Follow the movement from invitation to belonging, understanding, and practice.</w:t>
      </w:r>
    </w:p>
    <w:p>
      <w:pPr>
        <w:spacing w:after="100" w:line="283" w:lineRule="auto"/>
        <w:ind w:left="432" w:hanging="346"/>
      </w:pPr>
      <w:r>
        <w:rPr>
          <w:rFonts w:ascii="Aptos" w:hAnsi="Aptos"/>
          <w:b/>
          <w:color w:val="690918"/>
        </w:rPr>
        <w:t xml:space="preserve">2. </w:t>
      </w:r>
      <w:r>
        <w:rPr>
          <w:rFonts w:ascii="Aptos" w:hAnsi="Aptos"/>
        </w:rPr>
        <w:t>Evaluate a sample outreach plan using evangelistic, pastoral, and teaching questions.</w:t>
      </w:r>
    </w:p>
    <w:p>
      <w:pPr>
        <w:spacing w:after="100" w:line="283" w:lineRule="auto"/>
        <w:ind w:left="432" w:hanging="346"/>
      </w:pPr>
      <w:r>
        <w:rPr>
          <w:rFonts w:ascii="Aptos" w:hAnsi="Aptos"/>
          <w:b/>
          <w:color w:val="690918"/>
        </w:rPr>
        <w:t xml:space="preserve">3. </w:t>
      </w:r>
      <w:r>
        <w:rPr>
          <w:rFonts w:ascii="Aptos" w:hAnsi="Aptos"/>
        </w:rPr>
        <w:t>Discuss consent, care pathways, referral, and follow-through.</w:t>
      </w:r>
    </w:p>
    <w:p>
      <w:pPr>
        <w:spacing w:after="100" w:line="283" w:lineRule="auto"/>
        <w:ind w:left="432" w:hanging="346"/>
      </w:pPr>
      <w:r>
        <w:rPr>
          <w:rFonts w:ascii="Aptos" w:hAnsi="Aptos"/>
          <w:b/>
          <w:color w:val="690918"/>
        </w:rPr>
        <w:t xml:space="preserve">4. </w:t>
      </w:r>
      <w:r>
        <w:rPr>
          <w:rFonts w:ascii="Aptos" w:hAnsi="Aptos"/>
        </w:rPr>
        <w:t>Practice explaining one biblical truth at two levels of complexity.</w:t>
      </w:r>
    </w:p>
    <w:p>
      <w:pPr>
        <w:spacing w:after="100" w:line="283" w:lineRule="auto"/>
        <w:ind w:left="432" w:hanging="346"/>
      </w:pPr>
      <w:r>
        <w:rPr>
          <w:rFonts w:ascii="Aptos" w:hAnsi="Aptos"/>
          <w:b/>
          <w:color w:val="690918"/>
        </w:rPr>
        <w:t xml:space="preserve">5. </w:t>
      </w:r>
      <w:r>
        <w:rPr>
          <w:rFonts w:ascii="Aptos" w:hAnsi="Aptos"/>
        </w:rPr>
        <w:t>Record a concrete next step for each contribution.</w:t>
      </w:r>
    </w:p>
    <w:p>
      <w:pPr>
        <w:pStyle w:val="Heading3"/>
        <w:keepNext/>
      </w:pPr>
      <w:r>
        <w:rPr>
          <w:rFonts w:ascii="Aptos" w:hAnsi="Aptos"/>
        </w:rPr>
        <w:t>Facilitator debrief</w:t>
      </w:r>
    </w:p>
    <w:p>
      <w:pPr>
        <w:keepNext w:val="0"/>
        <w:spacing w:before="0" w:after="120" w:line="300" w:lineRule="auto"/>
      </w:pPr>
      <w:r>
        <w:rPr>
          <w:rFonts w:ascii="Aptos" w:hAnsi="Aptos"/>
          <w:i w:val="0"/>
        </w:rPr>
        <w:t>Which insight deepened? Which assumption shifted? What requires prayer, evidence, counsel, or practice before the next session?</w:t>
      </w:r>
    </w:p>
    <w:p>
      <w:pPr>
        <w:pStyle w:val="Heading2"/>
        <w:keepNext/>
      </w:pPr>
      <w:r>
        <w:rPr>
          <w:rFonts w:ascii="Aptos" w:hAnsi="Aptos"/>
        </w:rPr>
        <w:t>Session 4 - Inventory, Evidence, and Feedback</w:t>
      </w:r>
    </w:p>
    <w:p>
      <w:pPr>
        <w:keepNext w:val="0"/>
        <w:spacing w:before="0" w:after="120" w:line="300" w:lineRule="auto"/>
      </w:pPr>
      <w:r>
        <w:rPr>
          <w:rFonts w:ascii="Aptos" w:hAnsi="Aptos"/>
          <w:b/>
        </w:rPr>
        <w:t>Biblical focus:</w:t>
      </w:r>
      <w:r>
        <w:rPr>
          <w:rFonts w:ascii="Aptos" w:hAnsi="Aptos"/>
          <w:i w:val="0"/>
        </w:rPr>
        <w:t xml:space="preserve"> Romans 12:3-8; 1 Peter 4:10-11</w:t>
      </w:r>
    </w:p>
    <w:p>
      <w:pPr>
        <w:keepNext w:val="0"/>
        <w:spacing w:before="0" w:after="120" w:line="300" w:lineRule="auto"/>
      </w:pPr>
      <w:r>
        <w:rPr>
          <w:rFonts w:ascii="Aptos" w:hAnsi="Aptos"/>
          <w:b/>
        </w:rPr>
        <w:t>Learning outcome:</w:t>
      </w:r>
      <w:r>
        <w:rPr>
          <w:rFonts w:ascii="Aptos" w:hAnsi="Aptos"/>
          <w:i w:val="0"/>
        </w:rPr>
        <w:t xml:space="preserve"> Complete ratings, understand the scoring model, and gather evidence without overstatement.</w:t>
      </w:r>
    </w:p>
    <w:p>
      <w:pPr>
        <w:pStyle w:val="Heading3"/>
        <w:keepNext/>
      </w:pPr>
      <w:r>
        <w:rPr>
          <w:rFonts w:ascii="Aptos" w:hAnsi="Aptos"/>
        </w:rPr>
        <w:t>Suggested flow</w:t>
      </w:r>
    </w:p>
    <w:p>
      <w:pPr>
        <w:spacing w:after="100" w:line="283" w:lineRule="auto"/>
        <w:ind w:left="432" w:hanging="346"/>
      </w:pPr>
      <w:r>
        <w:rPr>
          <w:rFonts w:ascii="Aptos" w:hAnsi="Aptos"/>
          <w:b/>
          <w:color w:val="690918"/>
        </w:rPr>
        <w:t xml:space="preserve">1. </w:t>
      </w:r>
      <w:r>
        <w:rPr>
          <w:rFonts w:ascii="Aptos" w:hAnsi="Aptos"/>
        </w:rPr>
        <w:t>Review the response scale and evidence-depth rubric.</w:t>
      </w:r>
    </w:p>
    <w:p>
      <w:pPr>
        <w:spacing w:after="100" w:line="283" w:lineRule="auto"/>
        <w:ind w:left="432" w:hanging="346"/>
      </w:pPr>
      <w:r>
        <w:rPr>
          <w:rFonts w:ascii="Aptos" w:hAnsi="Aptos"/>
          <w:b/>
          <w:color w:val="690918"/>
        </w:rPr>
        <w:t xml:space="preserve">2. </w:t>
      </w:r>
      <w:r>
        <w:rPr>
          <w:rFonts w:ascii="Aptos" w:hAnsi="Aptos"/>
        </w:rPr>
        <w:t>Complete the self-observation inventory privately.</w:t>
      </w:r>
    </w:p>
    <w:p>
      <w:pPr>
        <w:spacing w:after="100" w:line="283" w:lineRule="auto"/>
        <w:ind w:left="432" w:hanging="346"/>
      </w:pPr>
      <w:r>
        <w:rPr>
          <w:rFonts w:ascii="Aptos" w:hAnsi="Aptos"/>
          <w:b/>
          <w:color w:val="690918"/>
        </w:rPr>
        <w:t xml:space="preserve">3. </w:t>
      </w:r>
      <w:r>
        <w:rPr>
          <w:rFonts w:ascii="Aptos" w:hAnsi="Aptos"/>
        </w:rPr>
        <w:t>Select two or three observers who know the participant in real ministry settings.</w:t>
      </w:r>
    </w:p>
    <w:p>
      <w:pPr>
        <w:spacing w:after="100" w:line="283" w:lineRule="auto"/>
        <w:ind w:left="432" w:hanging="346"/>
      </w:pPr>
      <w:r>
        <w:rPr>
          <w:rFonts w:ascii="Aptos" w:hAnsi="Aptos"/>
          <w:b/>
          <w:color w:val="690918"/>
        </w:rPr>
        <w:t xml:space="preserve">4. </w:t>
      </w:r>
      <w:r>
        <w:rPr>
          <w:rFonts w:ascii="Aptos" w:hAnsi="Aptos"/>
        </w:rPr>
        <w:t>Practice requesting concrete behavioral feedback.</w:t>
      </w:r>
    </w:p>
    <w:p>
      <w:pPr>
        <w:spacing w:after="100" w:line="283" w:lineRule="auto"/>
        <w:ind w:left="432" w:hanging="346"/>
      </w:pPr>
      <w:r>
        <w:rPr>
          <w:rFonts w:ascii="Aptos" w:hAnsi="Aptos"/>
          <w:b/>
          <w:color w:val="690918"/>
        </w:rPr>
        <w:t xml:space="preserve">5. </w:t>
      </w:r>
      <w:r>
        <w:rPr>
          <w:rFonts w:ascii="Aptos" w:hAnsi="Aptos"/>
        </w:rPr>
        <w:t>Name one result that requires further observation before interpretation.</w:t>
      </w:r>
    </w:p>
    <w:p>
      <w:pPr>
        <w:pStyle w:val="Heading3"/>
        <w:keepNext/>
      </w:pPr>
      <w:r>
        <w:rPr>
          <w:rFonts w:ascii="Aptos" w:hAnsi="Aptos"/>
        </w:rPr>
        <w:t>Facilitator debrief</w:t>
      </w:r>
    </w:p>
    <w:p>
      <w:pPr>
        <w:keepNext w:val="0"/>
        <w:spacing w:before="0" w:after="120" w:line="300" w:lineRule="auto"/>
      </w:pPr>
      <w:r>
        <w:rPr>
          <w:rFonts w:ascii="Aptos" w:hAnsi="Aptos"/>
          <w:i w:val="0"/>
        </w:rPr>
        <w:t>Which insight deepened? Which assumption shifted? What requires prayer, evidence, counsel, or practice before the next session?</w:t>
      </w:r>
    </w:p>
    <w:p>
      <w:pPr>
        <w:pStyle w:val="Heading2"/>
        <w:keepNext/>
      </w:pPr>
      <w:r>
        <w:rPr>
          <w:rFonts w:ascii="Aptos" w:hAnsi="Aptos"/>
        </w:rPr>
        <w:t>Session 5 - Team Collaboration and Case Laboratory</w:t>
      </w:r>
    </w:p>
    <w:p>
      <w:pPr>
        <w:keepNext w:val="0"/>
        <w:spacing w:before="0" w:after="120" w:line="300" w:lineRule="auto"/>
      </w:pPr>
      <w:r>
        <w:rPr>
          <w:rFonts w:ascii="Aptos" w:hAnsi="Aptos"/>
          <w:b/>
        </w:rPr>
        <w:t>Biblical focus:</w:t>
      </w:r>
      <w:r>
        <w:rPr>
          <w:rFonts w:ascii="Aptos" w:hAnsi="Aptos"/>
          <w:i w:val="0"/>
        </w:rPr>
        <w:t xml:space="preserve"> 1 Corinthians 12:12-27; Ephesians 4:15-16</w:t>
      </w:r>
    </w:p>
    <w:p>
      <w:pPr>
        <w:keepNext w:val="0"/>
        <w:spacing w:before="0" w:after="120" w:line="300" w:lineRule="auto"/>
      </w:pPr>
      <w:r>
        <w:rPr>
          <w:rFonts w:ascii="Aptos" w:hAnsi="Aptos"/>
          <w:b/>
        </w:rPr>
        <w:t>Learning outcome:</w:t>
      </w:r>
      <w:r>
        <w:rPr>
          <w:rFonts w:ascii="Aptos" w:hAnsi="Aptos"/>
          <w:i w:val="0"/>
        </w:rPr>
        <w:t xml:space="preserve"> Practice fivefold collaboration around complex ministry decisions.</w:t>
      </w:r>
    </w:p>
    <w:p>
      <w:pPr>
        <w:pStyle w:val="Heading3"/>
        <w:keepNext/>
      </w:pPr>
      <w:r>
        <w:rPr>
          <w:rFonts w:ascii="Aptos" w:hAnsi="Aptos"/>
        </w:rPr>
        <w:t>Suggested flow</w:t>
      </w:r>
    </w:p>
    <w:p>
      <w:pPr>
        <w:spacing w:after="100" w:line="283" w:lineRule="auto"/>
        <w:ind w:left="432" w:hanging="346"/>
      </w:pPr>
      <w:r>
        <w:rPr>
          <w:rFonts w:ascii="Aptos" w:hAnsi="Aptos"/>
          <w:b/>
          <w:color w:val="690918"/>
        </w:rPr>
        <w:t xml:space="preserve">1. </w:t>
      </w:r>
      <w:r>
        <w:rPr>
          <w:rFonts w:ascii="Aptos" w:hAnsi="Aptos"/>
        </w:rPr>
        <w:t>Assign one fivefold perspective to each small-group participant.</w:t>
      </w:r>
    </w:p>
    <w:p>
      <w:pPr>
        <w:spacing w:after="100" w:line="283" w:lineRule="auto"/>
        <w:ind w:left="432" w:hanging="346"/>
      </w:pPr>
      <w:r>
        <w:rPr>
          <w:rFonts w:ascii="Aptos" w:hAnsi="Aptos"/>
          <w:b/>
          <w:color w:val="690918"/>
        </w:rPr>
        <w:t xml:space="preserve">2. </w:t>
      </w:r>
      <w:r>
        <w:rPr>
          <w:rFonts w:ascii="Aptos" w:hAnsi="Aptos"/>
        </w:rPr>
        <w:t>Work through Case Laboratory 1 or 2.</w:t>
      </w:r>
    </w:p>
    <w:p>
      <w:pPr>
        <w:spacing w:after="100" w:line="283" w:lineRule="auto"/>
        <w:ind w:left="432" w:hanging="346"/>
      </w:pPr>
      <w:r>
        <w:rPr>
          <w:rFonts w:ascii="Aptos" w:hAnsi="Aptos"/>
          <w:b/>
          <w:color w:val="690918"/>
        </w:rPr>
        <w:t xml:space="preserve">3. </w:t>
      </w:r>
      <w:r>
        <w:rPr>
          <w:rFonts w:ascii="Aptos" w:hAnsi="Aptos"/>
        </w:rPr>
        <w:t>Require each contribution to name its insight, risk, dependency, and next question.</w:t>
      </w:r>
    </w:p>
    <w:p>
      <w:pPr>
        <w:spacing w:after="100" w:line="283" w:lineRule="auto"/>
        <w:ind w:left="432" w:hanging="346"/>
      </w:pPr>
      <w:r>
        <w:rPr>
          <w:rFonts w:ascii="Aptos" w:hAnsi="Aptos"/>
          <w:b/>
          <w:color w:val="690918"/>
        </w:rPr>
        <w:t xml:space="preserve">4. </w:t>
      </w:r>
      <w:r>
        <w:rPr>
          <w:rFonts w:ascii="Aptos" w:hAnsi="Aptos"/>
        </w:rPr>
        <w:t>Develop one integrated response with shared ownership.</w:t>
      </w:r>
    </w:p>
    <w:p>
      <w:pPr>
        <w:spacing w:after="100" w:line="283" w:lineRule="auto"/>
        <w:ind w:left="432" w:hanging="346"/>
      </w:pPr>
      <w:r>
        <w:rPr>
          <w:rFonts w:ascii="Aptos" w:hAnsi="Aptos"/>
          <w:b/>
          <w:color w:val="690918"/>
        </w:rPr>
        <w:t xml:space="preserve">5. </w:t>
      </w:r>
      <w:r>
        <w:rPr>
          <w:rFonts w:ascii="Aptos" w:hAnsi="Aptos"/>
        </w:rPr>
        <w:t>Debrief which voices entered early and which entered late.</w:t>
      </w:r>
    </w:p>
    <w:p>
      <w:pPr>
        <w:pStyle w:val="Heading3"/>
        <w:keepNext/>
      </w:pPr>
      <w:r>
        <w:rPr>
          <w:rFonts w:ascii="Aptos" w:hAnsi="Aptos"/>
        </w:rPr>
        <w:t>Facilitator debrief</w:t>
      </w:r>
    </w:p>
    <w:p>
      <w:pPr>
        <w:keepNext w:val="0"/>
        <w:spacing w:before="0" w:after="120" w:line="300" w:lineRule="auto"/>
      </w:pPr>
      <w:r>
        <w:rPr>
          <w:rFonts w:ascii="Aptos" w:hAnsi="Aptos"/>
          <w:i w:val="0"/>
        </w:rPr>
        <w:t>Which insight deepened? Which assumption shifted? What requires prayer, evidence, counsel, or practice before the next session?</w:t>
      </w:r>
    </w:p>
    <w:p>
      <w:pPr>
        <w:pStyle w:val="Heading2"/>
        <w:keepNext/>
      </w:pPr>
      <w:r>
        <w:rPr>
          <w:rFonts w:ascii="Aptos" w:hAnsi="Aptos"/>
        </w:rPr>
        <w:t>Session 6 - Formation, Recognition, and Sending</w:t>
      </w:r>
    </w:p>
    <w:p>
      <w:pPr>
        <w:keepNext w:val="0"/>
        <w:spacing w:before="0" w:after="120" w:line="300" w:lineRule="auto"/>
      </w:pPr>
      <w:r>
        <w:rPr>
          <w:rFonts w:ascii="Aptos" w:hAnsi="Aptos"/>
          <w:b/>
        </w:rPr>
        <w:t>Biblical focus:</w:t>
      </w:r>
      <w:r>
        <w:rPr>
          <w:rFonts w:ascii="Aptos" w:hAnsi="Aptos"/>
          <w:i w:val="0"/>
        </w:rPr>
        <w:t xml:space="preserve"> Acts 13:1-3; 2 Timothy 2:1-2</w:t>
      </w:r>
    </w:p>
    <w:p>
      <w:pPr>
        <w:keepNext w:val="0"/>
        <w:spacing w:before="0" w:after="120" w:line="300" w:lineRule="auto"/>
      </w:pPr>
      <w:r>
        <w:rPr>
          <w:rFonts w:ascii="Aptos" w:hAnsi="Aptos"/>
          <w:b/>
        </w:rPr>
        <w:t>Learning outcome:</w:t>
      </w:r>
      <w:r>
        <w:rPr>
          <w:rFonts w:ascii="Aptos" w:hAnsi="Aptos"/>
          <w:i w:val="0"/>
        </w:rPr>
        <w:t xml:space="preserve"> Translate discernment into a proportionate ninety-day formation plan and accountable next step.</w:t>
      </w:r>
    </w:p>
    <w:p>
      <w:pPr>
        <w:pStyle w:val="Heading3"/>
        <w:keepNext/>
      </w:pPr>
      <w:r>
        <w:rPr>
          <w:rFonts w:ascii="Aptos" w:hAnsi="Aptos"/>
        </w:rPr>
        <w:t>Suggested flow</w:t>
      </w:r>
    </w:p>
    <w:p>
      <w:pPr>
        <w:spacing w:after="100" w:line="283" w:lineRule="auto"/>
        <w:ind w:left="432" w:hanging="346"/>
      </w:pPr>
      <w:r>
        <w:rPr>
          <w:rFonts w:ascii="Aptos" w:hAnsi="Aptos"/>
          <w:b/>
          <w:color w:val="690918"/>
        </w:rPr>
        <w:t xml:space="preserve">1. </w:t>
      </w:r>
      <w:r>
        <w:rPr>
          <w:rFonts w:ascii="Aptos" w:hAnsi="Aptos"/>
        </w:rPr>
        <w:t>Review scores as hypotheses alongside fruit, character, feedback, and context.</w:t>
      </w:r>
    </w:p>
    <w:p>
      <w:pPr>
        <w:spacing w:after="100" w:line="283" w:lineRule="auto"/>
        <w:ind w:left="432" w:hanging="346"/>
      </w:pPr>
      <w:r>
        <w:rPr>
          <w:rFonts w:ascii="Aptos" w:hAnsi="Aptos"/>
          <w:b/>
          <w:color w:val="690918"/>
        </w:rPr>
        <w:t xml:space="preserve">2. </w:t>
      </w:r>
      <w:r>
        <w:rPr>
          <w:rFonts w:ascii="Aptos" w:hAnsi="Aptos"/>
        </w:rPr>
        <w:t>Draft a seasonal calling statement.</w:t>
      </w:r>
    </w:p>
    <w:p>
      <w:pPr>
        <w:spacing w:after="100" w:line="283" w:lineRule="auto"/>
        <w:ind w:left="432" w:hanging="346"/>
      </w:pPr>
      <w:r>
        <w:rPr>
          <w:rFonts w:ascii="Aptos" w:hAnsi="Aptos"/>
          <w:b/>
          <w:color w:val="690918"/>
        </w:rPr>
        <w:t xml:space="preserve">3. </w:t>
      </w:r>
      <w:r>
        <w:rPr>
          <w:rFonts w:ascii="Aptos" w:hAnsi="Aptos"/>
        </w:rPr>
        <w:t>Choose one supervised responsibility, one formation practice, and one collaboration partner.</w:t>
      </w:r>
    </w:p>
    <w:p>
      <w:pPr>
        <w:spacing w:after="100" w:line="283" w:lineRule="auto"/>
        <w:ind w:left="432" w:hanging="346"/>
      </w:pPr>
      <w:r>
        <w:rPr>
          <w:rFonts w:ascii="Aptos" w:hAnsi="Aptos"/>
          <w:b/>
          <w:color w:val="690918"/>
        </w:rPr>
        <w:t xml:space="preserve">4. </w:t>
      </w:r>
      <w:r>
        <w:rPr>
          <w:rFonts w:ascii="Aptos" w:hAnsi="Aptos"/>
        </w:rPr>
        <w:t>Establish a review date and evidence to collect.</w:t>
      </w:r>
    </w:p>
    <w:p>
      <w:pPr>
        <w:spacing w:after="100" w:line="283" w:lineRule="auto"/>
        <w:ind w:left="432" w:hanging="346"/>
      </w:pPr>
      <w:r>
        <w:rPr>
          <w:rFonts w:ascii="Aptos" w:hAnsi="Aptos"/>
          <w:b/>
          <w:color w:val="690918"/>
        </w:rPr>
        <w:t xml:space="preserve">5. </w:t>
      </w:r>
      <w:r>
        <w:rPr>
          <w:rFonts w:ascii="Aptos" w:hAnsi="Aptos"/>
        </w:rPr>
        <w:t>Close with prayer that releases every participant toward mature service in Christ.</w:t>
      </w:r>
    </w:p>
    <w:p>
      <w:pPr>
        <w:pStyle w:val="Heading3"/>
        <w:keepNext/>
      </w:pPr>
      <w:r>
        <w:rPr>
          <w:rFonts w:ascii="Aptos" w:hAnsi="Aptos"/>
        </w:rPr>
        <w:t>Facilitator debrief</w:t>
      </w:r>
    </w:p>
    <w:p>
      <w:pPr>
        <w:keepNext w:val="0"/>
        <w:spacing w:before="0" w:after="120" w:line="300" w:lineRule="auto"/>
      </w:pPr>
      <w:r>
        <w:rPr>
          <w:rFonts w:ascii="Aptos" w:hAnsi="Aptos"/>
          <w:i w:val="0"/>
        </w:rPr>
        <w:t>Which insight deepened? Which assumption shifted? What requires prayer, evidence, counsel, or practice before the next session?</w:t>
      </w:r>
    </w:p>
    <w:p>
      <w:pPr>
        <w:pStyle w:val="Heading2"/>
        <w:keepNext/>
      </w:pPr>
      <w:r>
        <w:rPr>
          <w:rFonts w:ascii="Aptos" w:hAnsi="Aptos"/>
        </w:rPr>
        <w:t>Facilitator Language Guide</w:t>
      </w:r>
    </w:p>
    <w:tbl>
      <w:tblPr>
        <w:tblW w:type="dxa" w:w="9360"/>
        <w:jc w:val="left"/>
        <w:tblLayout w:type="fixed"/>
        <w:tblLook w:firstColumn="1" w:firstRow="1" w:lastColumn="0" w:lastRow="0" w:noHBand="0" w:noVBand="1" w:val="04A0"/>
        <w:tblInd w:w="130" w:type="dxa"/>
      </w:tblPr>
      <w:tblGrid>
        <w:gridCol w:w="2448"/>
        <w:gridCol w:w="6912"/>
      </w:tblGrid>
      <w:tr>
        <w:trPr>
          <w:tblHeader w:val="true"/>
        </w:trPr>
        <w:tc>
          <w:tcPr>
            <w:tcW w:type="dxa" w:w="2448"/>
            <w:tcMar>
              <w:top w:w="100" w:type="dxa"/>
              <w:start w:w="130" w:type="dxa"/>
              <w:bottom w:w="100" w:type="dxa"/>
              <w:end w:w="130" w:type="dxa"/>
            </w:tcMar>
            <w:shd w:fill="8F1223"/>
          </w:tcPr>
          <w:p>
            <w:r>
              <w:rPr>
                <w:rFonts w:ascii="Aptos" w:hAnsi="Aptos"/>
                <w:b/>
                <w:color w:val="FFFFFF"/>
                <w:sz w:val="18"/>
              </w:rPr>
              <w:t>Moment</w:t>
            </w:r>
          </w:p>
        </w:tc>
        <w:tc>
          <w:tcPr>
            <w:tcW w:type="dxa" w:w="6912"/>
            <w:tcMar>
              <w:top w:w="100" w:type="dxa"/>
              <w:start w:w="130" w:type="dxa"/>
              <w:bottom w:w="100" w:type="dxa"/>
              <w:end w:w="130" w:type="dxa"/>
            </w:tcMar>
            <w:shd w:fill="8F1223"/>
          </w:tcPr>
          <w:p>
            <w:r>
              <w:rPr>
                <w:rFonts w:ascii="Aptos" w:hAnsi="Aptos"/>
                <w:b/>
                <w:color w:val="FFFFFF"/>
                <w:sz w:val="18"/>
              </w:rPr>
              <w:t>Suggested language</w:t>
            </w:r>
          </w:p>
        </w:tc>
      </w:tr>
      <w:tr>
        <w:tc>
          <w:tcPr>
            <w:tcW w:type="dxa" w:w="2448"/>
            <w:tcMar>
              <w:top w:w="100" w:type="dxa"/>
              <w:start w:w="130" w:type="dxa"/>
              <w:bottom w:w="100" w:type="dxa"/>
              <w:end w:w="130" w:type="dxa"/>
            </w:tcMar>
            <w:shd w:fill="FBF8F1"/>
          </w:tcPr>
          <w:p>
            <w:r>
              <w:rPr>
                <w:rFonts w:ascii="Aptos" w:hAnsi="Aptos"/>
                <w:b/>
                <w:color w:val="1A1818"/>
                <w:sz w:val="17"/>
              </w:rPr>
              <w:t>When a score is high</w:t>
            </w:r>
          </w:p>
        </w:tc>
        <w:tc>
          <w:tcPr>
            <w:tcW w:type="dxa" w:w="6912"/>
            <w:tcMar>
              <w:top w:w="100" w:type="dxa"/>
              <w:start w:w="130" w:type="dxa"/>
              <w:bottom w:w="100" w:type="dxa"/>
              <w:end w:w="130" w:type="dxa"/>
            </w:tcMar>
            <w:shd w:fill="FBF8F1"/>
          </w:tcPr>
          <w:p>
            <w:r>
              <w:rPr>
                <w:rFonts w:ascii="Aptos" w:hAnsi="Aptos"/>
                <w:b w:val="0"/>
                <w:color w:val="1A1818"/>
                <w:sz w:val="17"/>
              </w:rPr>
              <w:t>“This pattern appears worthy of deeper exploration. Let us examine character, fruit, context, observers, and the next proportionate responsibility.”</w:t>
            </w:r>
          </w:p>
        </w:tc>
      </w:tr>
      <w:tr>
        <w:tc>
          <w:tcPr>
            <w:tcW w:type="dxa" w:w="2448"/>
            <w:tcMar>
              <w:top w:w="100" w:type="dxa"/>
              <w:start w:w="130" w:type="dxa"/>
              <w:bottom w:w="100" w:type="dxa"/>
              <w:end w:w="130" w:type="dxa"/>
            </w:tcMar>
            <w:shd w:fill="FFFFFF"/>
          </w:tcPr>
          <w:p>
            <w:r>
              <w:rPr>
                <w:rFonts w:ascii="Aptos" w:hAnsi="Aptos"/>
                <w:b/>
                <w:color w:val="1A1818"/>
                <w:sz w:val="17"/>
              </w:rPr>
              <w:t>When a score is mixed</w:t>
            </w:r>
          </w:p>
        </w:tc>
        <w:tc>
          <w:tcPr>
            <w:tcW w:type="dxa" w:w="6912"/>
            <w:tcMar>
              <w:top w:w="100" w:type="dxa"/>
              <w:start w:w="130" w:type="dxa"/>
              <w:bottom w:w="100" w:type="dxa"/>
              <w:end w:w="130" w:type="dxa"/>
            </w:tcMar>
            <w:shd w:fill="FFFFFF"/>
          </w:tcPr>
          <w:p>
            <w:r>
              <w:rPr>
                <w:rFonts w:ascii="Aptos" w:hAnsi="Aptos"/>
                <w:b w:val="0"/>
                <w:color w:val="1A1818"/>
                <w:sz w:val="17"/>
              </w:rPr>
              <w:t>“The variation may carry useful information about setting, season, opportunity, confidence, or observer perspective.”</w:t>
            </w:r>
          </w:p>
        </w:tc>
      </w:tr>
      <w:tr>
        <w:tc>
          <w:tcPr>
            <w:tcW w:type="dxa" w:w="2448"/>
            <w:tcMar>
              <w:top w:w="100" w:type="dxa"/>
              <w:start w:w="130" w:type="dxa"/>
              <w:bottom w:w="100" w:type="dxa"/>
              <w:end w:w="130" w:type="dxa"/>
            </w:tcMar>
            <w:shd w:fill="FBF8F1"/>
          </w:tcPr>
          <w:p>
            <w:r>
              <w:rPr>
                <w:rFonts w:ascii="Aptos" w:hAnsi="Aptos"/>
                <w:b/>
                <w:color w:val="1A1818"/>
                <w:sz w:val="17"/>
              </w:rPr>
              <w:t>When someone wants a title</w:t>
            </w:r>
          </w:p>
        </w:tc>
        <w:tc>
          <w:tcPr>
            <w:tcW w:type="dxa" w:w="6912"/>
            <w:tcMar>
              <w:top w:w="100" w:type="dxa"/>
              <w:start w:w="130" w:type="dxa"/>
              <w:bottom w:w="100" w:type="dxa"/>
              <w:end w:w="130" w:type="dxa"/>
            </w:tcMar>
            <w:shd w:fill="FBF8F1"/>
          </w:tcPr>
          <w:p>
            <w:r>
              <w:rPr>
                <w:rFonts w:ascii="Aptos" w:hAnsi="Aptos"/>
                <w:b w:val="0"/>
                <w:color w:val="1A1818"/>
                <w:sz w:val="17"/>
              </w:rPr>
              <w:t>“Let us trace the function, fruit, formation, accountability, and governance that would make recognition trustworthy.”</w:t>
            </w:r>
          </w:p>
        </w:tc>
      </w:tr>
      <w:tr>
        <w:tc>
          <w:tcPr>
            <w:tcW w:type="dxa" w:w="2448"/>
            <w:tcMar>
              <w:top w:w="100" w:type="dxa"/>
              <w:start w:w="130" w:type="dxa"/>
              <w:bottom w:w="100" w:type="dxa"/>
              <w:end w:w="130" w:type="dxa"/>
            </w:tcMar>
            <w:shd w:fill="FFFFFF"/>
          </w:tcPr>
          <w:p>
            <w:r>
              <w:rPr>
                <w:rFonts w:ascii="Aptos" w:hAnsi="Aptos"/>
                <w:b/>
                <w:color w:val="1A1818"/>
                <w:sz w:val="17"/>
              </w:rPr>
              <w:t>When a prophetic claim affects a major decision</w:t>
            </w:r>
          </w:p>
        </w:tc>
        <w:tc>
          <w:tcPr>
            <w:tcW w:type="dxa" w:w="6912"/>
            <w:tcMar>
              <w:top w:w="100" w:type="dxa"/>
              <w:start w:w="130" w:type="dxa"/>
              <w:bottom w:w="100" w:type="dxa"/>
              <w:end w:w="130" w:type="dxa"/>
            </w:tcMar>
            <w:shd w:fill="FFFFFF"/>
          </w:tcPr>
          <w:p>
            <w:r>
              <w:rPr>
                <w:rFonts w:ascii="Aptos" w:hAnsi="Aptos"/>
                <w:b w:val="0"/>
                <w:color w:val="1A1818"/>
                <w:sz w:val="17"/>
              </w:rPr>
              <w:t>“We can record the impression, weigh it biblically and communally, seek confirmation, and preserve wise decision processes.”</w:t>
            </w:r>
          </w:p>
        </w:tc>
      </w:tr>
      <w:tr>
        <w:tc>
          <w:tcPr>
            <w:tcW w:type="dxa" w:w="2448"/>
            <w:tcMar>
              <w:top w:w="100" w:type="dxa"/>
              <w:start w:w="130" w:type="dxa"/>
              <w:bottom w:w="100" w:type="dxa"/>
              <w:end w:w="130" w:type="dxa"/>
            </w:tcMar>
            <w:shd w:fill="FBF8F1"/>
          </w:tcPr>
          <w:p>
            <w:r>
              <w:rPr>
                <w:rFonts w:ascii="Aptos" w:hAnsi="Aptos"/>
                <w:b/>
                <w:color w:val="1A1818"/>
                <w:sz w:val="17"/>
              </w:rPr>
              <w:t>When harm or safeguarding concerns emerge</w:t>
            </w:r>
          </w:p>
        </w:tc>
        <w:tc>
          <w:tcPr>
            <w:tcW w:type="dxa" w:w="6912"/>
            <w:tcMar>
              <w:top w:w="100" w:type="dxa"/>
              <w:start w:w="130" w:type="dxa"/>
              <w:bottom w:w="100" w:type="dxa"/>
              <w:end w:w="130" w:type="dxa"/>
            </w:tcMar>
            <w:shd w:fill="FBF8F1"/>
          </w:tcPr>
          <w:p>
            <w:r>
              <w:rPr>
                <w:rFonts w:ascii="Aptos" w:hAnsi="Aptos"/>
                <w:b w:val="0"/>
                <w:color w:val="1A1818"/>
                <w:sz w:val="17"/>
              </w:rPr>
              <w:t>“Your safety and dignity matter. We will follow the established safeguarding and reporting pathway and involve qualified support.”</w:t>
            </w:r>
          </w:p>
        </w:tc>
      </w:tr>
    </w:tbl>
    <w:p>
      <w:r>
        <w:br w:type="page"/>
      </w:r>
    </w:p>
    <w:p>
      <w:pPr>
        <w:pStyle w:val="Heading1"/>
        <w:keepNext/>
      </w:pPr>
      <w:r>
        <w:rPr>
          <w:rFonts w:ascii="Aptos" w:hAnsi="Aptos"/>
        </w:rPr>
        <w:t>Part VII - Case Laboratories</w:t>
      </w:r>
    </w:p>
    <w:p>
      <w:pPr>
        <w:pStyle w:val="Heading2"/>
        <w:keepNext/>
      </w:pPr>
      <w:r>
        <w:rPr>
          <w:rFonts w:ascii="Aptos" w:hAnsi="Aptos"/>
        </w:rPr>
        <w:t>Case 1 - The Fast-Growing House Fellowship</w:t>
      </w:r>
    </w:p>
    <w:p>
      <w:pPr>
        <w:keepNext w:val="0"/>
        <w:spacing w:before="0" w:after="120" w:line="300" w:lineRule="auto"/>
      </w:pPr>
      <w:r>
        <w:rPr>
          <w:rFonts w:ascii="Aptos" w:hAnsi="Aptos"/>
          <w:i w:val="0"/>
        </w:rPr>
        <w:t>A house fellowship has doubled in three months. New believers are inviting friends, one participant frequently shares timely impressions, care needs are increasing, and the host wants to launch two additional gatherings immediately. Leaders have limited training and no shared safeguarding process.</w:t>
      </w:r>
    </w:p>
    <w:p>
      <w:pPr>
        <w:pStyle w:val="Heading3"/>
        <w:keepNext/>
      </w:pPr>
      <w:r>
        <w:rPr>
          <w:rFonts w:ascii="Aptos" w:hAnsi="Aptos"/>
        </w:rPr>
        <w:t>Fivefold analysis</w:t>
      </w:r>
    </w:p>
    <w:p>
      <w:pPr>
        <w:spacing w:before="0" w:after="100" w:line="283" w:lineRule="auto"/>
        <w:ind w:left="403" w:hanging="259"/>
      </w:pPr>
      <w:r>
        <w:rPr>
          <w:rFonts w:ascii="Aptos" w:hAnsi="Aptos"/>
          <w:b/>
          <w:color w:val="8F1223"/>
        </w:rPr>
        <w:t xml:space="preserve">• </w:t>
      </w:r>
      <w:r>
        <w:rPr>
          <w:rFonts w:ascii="Aptos" w:hAnsi="Aptos"/>
        </w:rPr>
        <w:t>Apostolic: What foundations, leaders, structures, and sending criteria should precede multiplication?</w:t>
      </w:r>
    </w:p>
    <w:p>
      <w:pPr>
        <w:spacing w:before="0" w:after="100" w:line="283" w:lineRule="auto"/>
        <w:ind w:left="403" w:hanging="259"/>
      </w:pPr>
      <w:r>
        <w:rPr>
          <w:rFonts w:ascii="Aptos" w:hAnsi="Aptos"/>
          <w:b/>
          <w:color w:val="8F1223"/>
        </w:rPr>
        <w:t xml:space="preserve">• </w:t>
      </w:r>
      <w:r>
        <w:rPr>
          <w:rFonts w:ascii="Aptos" w:hAnsi="Aptos"/>
        </w:rPr>
        <w:t>Prophetic: Which themes require prayerful testing, and how will impressions be weighed?</w:t>
      </w:r>
    </w:p>
    <w:p>
      <w:pPr>
        <w:spacing w:before="0" w:after="100" w:line="283" w:lineRule="auto"/>
        <w:ind w:left="403" w:hanging="259"/>
      </w:pPr>
      <w:r>
        <w:rPr>
          <w:rFonts w:ascii="Aptos" w:hAnsi="Aptos"/>
          <w:b/>
          <w:color w:val="8F1223"/>
        </w:rPr>
        <w:t xml:space="preserve">• </w:t>
      </w:r>
      <w:r>
        <w:rPr>
          <w:rFonts w:ascii="Aptos" w:hAnsi="Aptos"/>
        </w:rPr>
        <w:t>Evangelistic: How will gospel clarity and accessible invitation remain strong?</w:t>
      </w:r>
    </w:p>
    <w:p>
      <w:pPr>
        <w:spacing w:before="0" w:after="100" w:line="283" w:lineRule="auto"/>
        <w:ind w:left="403" w:hanging="259"/>
      </w:pPr>
      <w:r>
        <w:rPr>
          <w:rFonts w:ascii="Aptos" w:hAnsi="Aptos"/>
          <w:b/>
          <w:color w:val="8F1223"/>
        </w:rPr>
        <w:t xml:space="preserve">• </w:t>
      </w:r>
      <w:r>
        <w:rPr>
          <w:rFonts w:ascii="Aptos" w:hAnsi="Aptos"/>
        </w:rPr>
        <w:t>Pastoral: What care, safeguarding, referral, and conflict pathways are required?</w:t>
      </w:r>
    </w:p>
    <w:p>
      <w:pPr>
        <w:spacing w:before="0" w:after="100" w:line="283" w:lineRule="auto"/>
        <w:ind w:left="403" w:hanging="259"/>
      </w:pPr>
      <w:r>
        <w:rPr>
          <w:rFonts w:ascii="Aptos" w:hAnsi="Aptos"/>
          <w:b/>
          <w:color w:val="8F1223"/>
        </w:rPr>
        <w:t xml:space="preserve">• </w:t>
      </w:r>
      <w:r>
        <w:rPr>
          <w:rFonts w:ascii="Aptos" w:hAnsi="Aptos"/>
        </w:rPr>
        <w:t>Teaching: What essential doctrine and practice must new leaders understand and reproduce?</w:t>
      </w:r>
    </w:p>
    <w:p>
      <w:pPr>
        <w:pStyle w:val="Heading3"/>
        <w:keepNext/>
      </w:pPr>
      <w:r>
        <w:rPr>
          <w:rFonts w:ascii="Aptos" w:hAnsi="Aptos"/>
        </w:rPr>
        <w:t>Integrated response</w:t>
      </w:r>
    </w:p>
    <w:p>
      <w:pPr>
        <w:keepNext w:val="0"/>
        <w:spacing w:before="0" w:after="120" w:line="300" w:lineRule="auto"/>
      </w:pPr>
      <w:r>
        <w:rPr>
          <w:rFonts w:ascii="Aptos" w:hAnsi="Aptos"/>
          <w:i w:val="0"/>
        </w:rPr>
        <w:t>A mature response could begin a short leader-formation cycle, establish safeguarding and care pathways, clarify gospel and doctrinal foundations, create a process for weighing prophetic contributions, and pilot one new gathering with supervision and a defined review point.</w:t>
      </w:r>
    </w:p>
    <w:p>
      <w:pPr>
        <w:pStyle w:val="Heading3"/>
        <w:keepNext/>
      </w:pPr>
      <w:r>
        <w:rPr>
          <w:rFonts w:ascii="Aptos" w:hAnsi="Aptos"/>
        </w:rPr>
        <w:t>Group synthesis</w:t>
      </w:r>
    </w:p>
    <w:p>
      <w:pPr>
        <w:keepNext/>
        <w:spacing w:before="0" w:after="40" w:line="300" w:lineRule="auto"/>
      </w:pPr>
      <w:r>
        <w:rPr>
          <w:rFonts w:ascii="Aptos" w:hAnsi="Aptos"/>
          <w:b/>
        </w:rPr>
        <w:t>What should happen in the next twenty-four hours, next thirty days, and next six months?</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pStyle w:val="Heading2"/>
        <w:keepNext/>
      </w:pPr>
      <w:r>
        <w:rPr>
          <w:rFonts w:ascii="Aptos" w:hAnsi="Aptos"/>
        </w:rPr>
        <w:t>Case 2 - The Public Prophetic Word</w:t>
      </w:r>
    </w:p>
    <w:p>
      <w:pPr>
        <w:keepNext w:val="0"/>
        <w:spacing w:before="0" w:after="120" w:line="300" w:lineRule="auto"/>
      </w:pPr>
      <w:r>
        <w:rPr>
          <w:rFonts w:ascii="Aptos" w:hAnsi="Aptos"/>
          <w:i w:val="0"/>
        </w:rPr>
        <w:t>During a public gathering, a respected participant gives a detailed word concerning another person’s marriage, relocation, and future ministry role. The recipient appears overwhelmed. Several people immediately celebrate the message, and no leader pauses the moment for testing.</w:t>
      </w:r>
    </w:p>
    <w:p>
      <w:pPr>
        <w:pStyle w:val="Heading3"/>
        <w:keepNext/>
      </w:pPr>
      <w:r>
        <w:rPr>
          <w:rFonts w:ascii="Aptos" w:hAnsi="Aptos"/>
        </w:rPr>
        <w:t>Fivefold analysis</w:t>
      </w:r>
    </w:p>
    <w:p>
      <w:pPr>
        <w:spacing w:before="0" w:after="100" w:line="283" w:lineRule="auto"/>
        <w:ind w:left="403" w:hanging="259"/>
      </w:pPr>
      <w:r>
        <w:rPr>
          <w:rFonts w:ascii="Aptos" w:hAnsi="Aptos"/>
          <w:b/>
          <w:color w:val="8F1223"/>
        </w:rPr>
        <w:t xml:space="preserve">• </w:t>
      </w:r>
      <w:r>
        <w:rPr>
          <w:rFonts w:ascii="Aptos" w:hAnsi="Aptos"/>
        </w:rPr>
        <w:t>Prophetic: How should content, scope, tone, timing, consent, and application be weighed?</w:t>
      </w:r>
    </w:p>
    <w:p>
      <w:pPr>
        <w:spacing w:before="0" w:after="100" w:line="283" w:lineRule="auto"/>
        <w:ind w:left="403" w:hanging="259"/>
      </w:pPr>
      <w:r>
        <w:rPr>
          <w:rFonts w:ascii="Aptos" w:hAnsi="Aptos"/>
          <w:b/>
          <w:color w:val="8F1223"/>
        </w:rPr>
        <w:t xml:space="preserve">• </w:t>
      </w:r>
      <w:r>
        <w:rPr>
          <w:rFonts w:ascii="Aptos" w:hAnsi="Aptos"/>
        </w:rPr>
        <w:t>Pastoral: What immediate care will restore safety, dignity, and agency?</w:t>
      </w:r>
    </w:p>
    <w:p>
      <w:pPr>
        <w:spacing w:before="0" w:after="100" w:line="283" w:lineRule="auto"/>
        <w:ind w:left="403" w:hanging="259"/>
      </w:pPr>
      <w:r>
        <w:rPr>
          <w:rFonts w:ascii="Aptos" w:hAnsi="Aptos"/>
          <w:b/>
          <w:color w:val="8F1223"/>
        </w:rPr>
        <w:t xml:space="preserve">• </w:t>
      </w:r>
      <w:r>
        <w:rPr>
          <w:rFonts w:ascii="Aptos" w:hAnsi="Aptos"/>
        </w:rPr>
        <w:t>Teaching: What biblical framework will help the community understand testing and responsibility?</w:t>
      </w:r>
    </w:p>
    <w:p>
      <w:pPr>
        <w:spacing w:before="0" w:after="100" w:line="283" w:lineRule="auto"/>
        <w:ind w:left="403" w:hanging="259"/>
      </w:pPr>
      <w:r>
        <w:rPr>
          <w:rFonts w:ascii="Aptos" w:hAnsi="Aptos"/>
          <w:b/>
          <w:color w:val="8F1223"/>
        </w:rPr>
        <w:t xml:space="preserve">• </w:t>
      </w:r>
      <w:r>
        <w:rPr>
          <w:rFonts w:ascii="Aptos" w:hAnsi="Aptos"/>
        </w:rPr>
        <w:t>Apostolic: Which leadership process, training, and accountability changes are required?</w:t>
      </w:r>
    </w:p>
    <w:p>
      <w:pPr>
        <w:spacing w:before="0" w:after="100" w:line="283" w:lineRule="auto"/>
        <w:ind w:left="403" w:hanging="259"/>
      </w:pPr>
      <w:r>
        <w:rPr>
          <w:rFonts w:ascii="Aptos" w:hAnsi="Aptos"/>
          <w:b/>
          <w:color w:val="8F1223"/>
        </w:rPr>
        <w:t xml:space="preserve">• </w:t>
      </w:r>
      <w:r>
        <w:rPr>
          <w:rFonts w:ascii="Aptos" w:hAnsi="Aptos"/>
        </w:rPr>
        <w:t>Evangelistic: How might visitors understand the moment, and how can trust be repaired?</w:t>
      </w:r>
    </w:p>
    <w:p>
      <w:pPr>
        <w:pStyle w:val="Heading3"/>
        <w:keepNext/>
      </w:pPr>
      <w:r>
        <w:rPr>
          <w:rFonts w:ascii="Aptos" w:hAnsi="Aptos"/>
        </w:rPr>
        <w:t>Integrated response</w:t>
      </w:r>
    </w:p>
    <w:p>
      <w:pPr>
        <w:keepNext w:val="0"/>
        <w:spacing w:before="0" w:after="120" w:line="300" w:lineRule="auto"/>
      </w:pPr>
      <w:r>
        <w:rPr>
          <w:rFonts w:ascii="Aptos" w:hAnsi="Aptos"/>
          <w:i w:val="0"/>
        </w:rPr>
        <w:t>A mature response could provide private care to the recipient, clarify that major decisions remain within prayerful and wise discernment, review the word with accountable leaders, address public process gently, document learning, and train the community in consent, testing, calibrated language, and repair.</w:t>
      </w:r>
    </w:p>
    <w:p>
      <w:pPr>
        <w:pStyle w:val="Heading3"/>
        <w:keepNext/>
      </w:pPr>
      <w:r>
        <w:rPr>
          <w:rFonts w:ascii="Aptos" w:hAnsi="Aptos"/>
        </w:rPr>
        <w:t>Group synthesis</w:t>
      </w:r>
    </w:p>
    <w:p>
      <w:pPr>
        <w:keepNext/>
        <w:spacing w:before="0" w:after="40" w:line="300" w:lineRule="auto"/>
      </w:pPr>
      <w:r>
        <w:rPr>
          <w:rFonts w:ascii="Aptos" w:hAnsi="Aptos"/>
          <w:b/>
        </w:rPr>
        <w:t>What should happen in the next twenty-four hours, next thirty days, and next six months?</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pStyle w:val="Heading2"/>
        <w:keepNext/>
      </w:pPr>
      <w:r>
        <w:rPr>
          <w:rFonts w:ascii="Aptos" w:hAnsi="Aptos"/>
        </w:rPr>
        <w:t>Case 3 - The Outreach With No Follow-Through</w:t>
      </w:r>
    </w:p>
    <w:p>
      <w:pPr>
        <w:keepNext w:val="0"/>
        <w:spacing w:before="0" w:after="120" w:line="300" w:lineRule="auto"/>
      </w:pPr>
      <w:r>
        <w:rPr>
          <w:rFonts w:ascii="Aptos" w:hAnsi="Aptos"/>
          <w:i w:val="0"/>
        </w:rPr>
        <w:t>A city outreach attracts many guests and reports numerous responses. The local churches received little advance notice, transportation barriers were overlooked, no accessible discipleship material was prepared, and follow-up information is incomplete.</w:t>
      </w:r>
    </w:p>
    <w:p>
      <w:pPr>
        <w:pStyle w:val="Heading3"/>
        <w:keepNext/>
      </w:pPr>
      <w:r>
        <w:rPr>
          <w:rFonts w:ascii="Aptos" w:hAnsi="Aptos"/>
        </w:rPr>
        <w:t>Fivefold analysis</w:t>
      </w:r>
    </w:p>
    <w:p>
      <w:pPr>
        <w:spacing w:before="0" w:after="100" w:line="283" w:lineRule="auto"/>
        <w:ind w:left="403" w:hanging="259"/>
      </w:pPr>
      <w:r>
        <w:rPr>
          <w:rFonts w:ascii="Aptos" w:hAnsi="Aptos"/>
          <w:b/>
          <w:color w:val="8F1223"/>
        </w:rPr>
        <w:t xml:space="preserve">• </w:t>
      </w:r>
      <w:r>
        <w:rPr>
          <w:rFonts w:ascii="Aptos" w:hAnsi="Aptos"/>
        </w:rPr>
        <w:t>Evangelistic: How can invitation, response, and gospel clarity remain central?</w:t>
      </w:r>
    </w:p>
    <w:p>
      <w:pPr>
        <w:spacing w:before="0" w:after="100" w:line="283" w:lineRule="auto"/>
        <w:ind w:left="403" w:hanging="259"/>
      </w:pPr>
      <w:r>
        <w:rPr>
          <w:rFonts w:ascii="Aptos" w:hAnsi="Aptos"/>
          <w:b/>
          <w:color w:val="8F1223"/>
        </w:rPr>
        <w:t xml:space="preserve">• </w:t>
      </w:r>
      <w:r>
        <w:rPr>
          <w:rFonts w:ascii="Aptos" w:hAnsi="Aptos"/>
        </w:rPr>
        <w:t>Pastoral: How will people receive belonging, care, and protection after the event?</w:t>
      </w:r>
    </w:p>
    <w:p>
      <w:pPr>
        <w:spacing w:before="0" w:after="100" w:line="283" w:lineRule="auto"/>
        <w:ind w:left="403" w:hanging="259"/>
      </w:pPr>
      <w:r>
        <w:rPr>
          <w:rFonts w:ascii="Aptos" w:hAnsi="Aptos"/>
          <w:b/>
          <w:color w:val="8F1223"/>
        </w:rPr>
        <w:t xml:space="preserve">• </w:t>
      </w:r>
      <w:r>
        <w:rPr>
          <w:rFonts w:ascii="Aptos" w:hAnsi="Aptos"/>
        </w:rPr>
        <w:t>Teaching: What first-step learning pathway can serve varied backgrounds and literacy levels?</w:t>
      </w:r>
    </w:p>
    <w:p>
      <w:pPr>
        <w:spacing w:before="0" w:after="100" w:line="283" w:lineRule="auto"/>
        <w:ind w:left="403" w:hanging="259"/>
      </w:pPr>
      <w:r>
        <w:rPr>
          <w:rFonts w:ascii="Aptos" w:hAnsi="Aptos"/>
          <w:b/>
          <w:color w:val="8F1223"/>
        </w:rPr>
        <w:t xml:space="preserve">• </w:t>
      </w:r>
      <w:r>
        <w:rPr>
          <w:rFonts w:ascii="Aptos" w:hAnsi="Aptos"/>
        </w:rPr>
        <w:t>Apostolic: Which local partnerships, data practices, responsibilities, and handoffs should be built?</w:t>
      </w:r>
    </w:p>
    <w:p>
      <w:pPr>
        <w:spacing w:before="0" w:after="100" w:line="283" w:lineRule="auto"/>
        <w:ind w:left="403" w:hanging="259"/>
      </w:pPr>
      <w:r>
        <w:rPr>
          <w:rFonts w:ascii="Aptos" w:hAnsi="Aptos"/>
          <w:b/>
          <w:color w:val="8F1223"/>
        </w:rPr>
        <w:t xml:space="preserve">• </w:t>
      </w:r>
      <w:r>
        <w:rPr>
          <w:rFonts w:ascii="Aptos" w:hAnsi="Aptos"/>
        </w:rPr>
        <w:t>Prophetic: What should the team discern about timing, location, hidden barriers, and people easily overlooked?</w:t>
      </w:r>
    </w:p>
    <w:p>
      <w:pPr>
        <w:pStyle w:val="Heading3"/>
        <w:keepNext/>
      </w:pPr>
      <w:r>
        <w:rPr>
          <w:rFonts w:ascii="Aptos" w:hAnsi="Aptos"/>
        </w:rPr>
        <w:t>Integrated response</w:t>
      </w:r>
    </w:p>
    <w:p>
      <w:pPr>
        <w:keepNext w:val="0"/>
        <w:spacing w:before="0" w:after="120" w:line="300" w:lineRule="auto"/>
      </w:pPr>
      <w:r>
        <w:rPr>
          <w:rFonts w:ascii="Aptos" w:hAnsi="Aptos"/>
          <w:i w:val="0"/>
        </w:rPr>
        <w:t>A mature response could reconcile the outreach with local partners, obtain appropriate consent for follow-up, create accessible first-step discipleship, establish transport and care options, assign named owners, and evaluate fruit beyond event attendance.</w:t>
      </w:r>
    </w:p>
    <w:p>
      <w:pPr>
        <w:pStyle w:val="Heading3"/>
        <w:keepNext/>
      </w:pPr>
      <w:r>
        <w:rPr>
          <w:rFonts w:ascii="Aptos" w:hAnsi="Aptos"/>
        </w:rPr>
        <w:t>Group synthesis</w:t>
      </w:r>
    </w:p>
    <w:p>
      <w:pPr>
        <w:keepNext/>
        <w:spacing w:before="0" w:after="40" w:line="300" w:lineRule="auto"/>
      </w:pPr>
      <w:r>
        <w:rPr>
          <w:rFonts w:ascii="Aptos" w:hAnsi="Aptos"/>
          <w:b/>
        </w:rPr>
        <w:t>What should happen in the next twenty-four hours, next thirty days, and next six months?</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pStyle w:val="Heading2"/>
        <w:keepNext/>
      </w:pPr>
      <w:r>
        <w:rPr>
          <w:rFonts w:ascii="Aptos" w:hAnsi="Aptos"/>
        </w:rPr>
        <w:t>Case 4 - The Brilliant but Distant Teacher</w:t>
      </w:r>
    </w:p>
    <w:p>
      <w:pPr>
        <w:keepNext w:val="0"/>
        <w:spacing w:before="0" w:after="120" w:line="300" w:lineRule="auto"/>
      </w:pPr>
      <w:r>
        <w:rPr>
          <w:rFonts w:ascii="Aptos" w:hAnsi="Aptos"/>
          <w:i w:val="0"/>
        </w:rPr>
        <w:t>A gifted teacher draws large audiences and communicates sophisticated theology. Learners admire the content, yet many feel unable to apply it. Questions are discouraged, illustrations rarely reflect the community, and pastoral leaders report growing confusion and shame among newer believers.</w:t>
      </w:r>
    </w:p>
    <w:p>
      <w:pPr>
        <w:pStyle w:val="Heading3"/>
        <w:keepNext/>
      </w:pPr>
      <w:r>
        <w:rPr>
          <w:rFonts w:ascii="Aptos" w:hAnsi="Aptos"/>
        </w:rPr>
        <w:t>Fivefold analysis</w:t>
      </w:r>
    </w:p>
    <w:p>
      <w:pPr>
        <w:spacing w:before="0" w:after="100" w:line="283" w:lineRule="auto"/>
        <w:ind w:left="403" w:hanging="259"/>
      </w:pPr>
      <w:r>
        <w:rPr>
          <w:rFonts w:ascii="Aptos" w:hAnsi="Aptos"/>
          <w:b/>
          <w:color w:val="8F1223"/>
        </w:rPr>
        <w:t xml:space="preserve">• </w:t>
      </w:r>
      <w:r>
        <w:rPr>
          <w:rFonts w:ascii="Aptos" w:hAnsi="Aptos"/>
        </w:rPr>
        <w:t>Teaching: How can accuracy, clarity, retrieval, practice, and feedback become integrated?</w:t>
      </w:r>
    </w:p>
    <w:p>
      <w:pPr>
        <w:spacing w:before="0" w:after="100" w:line="283" w:lineRule="auto"/>
        <w:ind w:left="403" w:hanging="259"/>
      </w:pPr>
      <w:r>
        <w:rPr>
          <w:rFonts w:ascii="Aptos" w:hAnsi="Aptos"/>
          <w:b/>
          <w:color w:val="8F1223"/>
        </w:rPr>
        <w:t xml:space="preserve">• </w:t>
      </w:r>
      <w:r>
        <w:rPr>
          <w:rFonts w:ascii="Aptos" w:hAnsi="Aptos"/>
        </w:rPr>
        <w:t>Pastoral: What are learners experiencing, and how can dignity and safety be restored?</w:t>
      </w:r>
    </w:p>
    <w:p>
      <w:pPr>
        <w:spacing w:before="0" w:after="100" w:line="283" w:lineRule="auto"/>
        <w:ind w:left="403" w:hanging="259"/>
      </w:pPr>
      <w:r>
        <w:rPr>
          <w:rFonts w:ascii="Aptos" w:hAnsi="Aptos"/>
          <w:b/>
          <w:color w:val="8F1223"/>
        </w:rPr>
        <w:t xml:space="preserve">• </w:t>
      </w:r>
      <w:r>
        <w:rPr>
          <w:rFonts w:ascii="Aptos" w:hAnsi="Aptos"/>
        </w:rPr>
        <w:t>Evangelistic: Which language or assumptions create barriers for newer listeners?</w:t>
      </w:r>
    </w:p>
    <w:p>
      <w:pPr>
        <w:spacing w:before="0" w:after="100" w:line="283" w:lineRule="auto"/>
        <w:ind w:left="403" w:hanging="259"/>
      </w:pPr>
      <w:r>
        <w:rPr>
          <w:rFonts w:ascii="Aptos" w:hAnsi="Aptos"/>
          <w:b/>
          <w:color w:val="8F1223"/>
        </w:rPr>
        <w:t xml:space="preserve">• </w:t>
      </w:r>
      <w:r>
        <w:rPr>
          <w:rFonts w:ascii="Aptos" w:hAnsi="Aptos"/>
        </w:rPr>
        <w:t>Prophetic: What heart posture or timely correction may the community need?</w:t>
      </w:r>
    </w:p>
    <w:p>
      <w:pPr>
        <w:spacing w:before="0" w:after="100" w:line="283" w:lineRule="auto"/>
        <w:ind w:left="403" w:hanging="259"/>
      </w:pPr>
      <w:r>
        <w:rPr>
          <w:rFonts w:ascii="Aptos" w:hAnsi="Aptos"/>
          <w:b/>
          <w:color w:val="8F1223"/>
        </w:rPr>
        <w:t xml:space="preserve">• </w:t>
      </w:r>
      <w:r>
        <w:rPr>
          <w:rFonts w:ascii="Aptos" w:hAnsi="Aptos"/>
        </w:rPr>
        <w:t>Apostolic: What review, coaching, accountability, and team design will support change?</w:t>
      </w:r>
    </w:p>
    <w:p>
      <w:pPr>
        <w:pStyle w:val="Heading3"/>
        <w:keepNext/>
      </w:pPr>
      <w:r>
        <w:rPr>
          <w:rFonts w:ascii="Aptos" w:hAnsi="Aptos"/>
        </w:rPr>
        <w:t>Integrated response</w:t>
      </w:r>
    </w:p>
    <w:p>
      <w:pPr>
        <w:keepNext w:val="0"/>
        <w:spacing w:before="0" w:after="120" w:line="300" w:lineRule="auto"/>
      </w:pPr>
      <w:r>
        <w:rPr>
          <w:rFonts w:ascii="Aptos" w:hAnsi="Aptos"/>
          <w:i w:val="0"/>
        </w:rPr>
        <w:t>A mature response could pair the teacher with pastoral and evangelistic reviewers, introduce audience questions and practice, build layered learning pathways, gather anonymous feedback, establish coaching goals, and review both doctrinal fidelity and learner fruit.</w:t>
      </w:r>
    </w:p>
    <w:p>
      <w:pPr>
        <w:pStyle w:val="Heading3"/>
        <w:keepNext/>
      </w:pPr>
      <w:r>
        <w:rPr>
          <w:rFonts w:ascii="Aptos" w:hAnsi="Aptos"/>
        </w:rPr>
        <w:t>Group synthesis</w:t>
      </w:r>
    </w:p>
    <w:p>
      <w:pPr>
        <w:keepNext/>
        <w:spacing w:before="0" w:after="40" w:line="300" w:lineRule="auto"/>
      </w:pPr>
      <w:r>
        <w:rPr>
          <w:rFonts w:ascii="Aptos" w:hAnsi="Aptos"/>
          <w:b/>
        </w:rPr>
        <w:t>What should happen in the next twenty-four hours, next thirty days, and next six months?</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pStyle w:val="Heading2"/>
        <w:keepNext/>
      </w:pPr>
      <w:r>
        <w:rPr>
          <w:rFonts w:ascii="Aptos" w:hAnsi="Aptos"/>
        </w:rPr>
        <w:t>Case 5 - The Caring Leader at the Edge of Exhaustion</w:t>
      </w:r>
    </w:p>
    <w:p>
      <w:pPr>
        <w:keepNext w:val="0"/>
        <w:spacing w:before="0" w:after="120" w:line="300" w:lineRule="auto"/>
      </w:pPr>
      <w:r>
        <w:rPr>
          <w:rFonts w:ascii="Aptos" w:hAnsi="Aptos"/>
          <w:i w:val="0"/>
        </w:rPr>
        <w:t>A pastoral leader is available at every hour, carries private concerns alone, and feels personally responsible for every crisis. The community values the care, yet other leaders remain underdeveloped and the pastor has begun missing family commitments and personal health needs.</w:t>
      </w:r>
    </w:p>
    <w:p>
      <w:pPr>
        <w:pStyle w:val="Heading3"/>
        <w:keepNext/>
      </w:pPr>
      <w:r>
        <w:rPr>
          <w:rFonts w:ascii="Aptos" w:hAnsi="Aptos"/>
        </w:rPr>
        <w:t>Fivefold analysis</w:t>
      </w:r>
    </w:p>
    <w:p>
      <w:pPr>
        <w:spacing w:before="0" w:after="100" w:line="283" w:lineRule="auto"/>
        <w:ind w:left="403" w:hanging="259"/>
      </w:pPr>
      <w:r>
        <w:rPr>
          <w:rFonts w:ascii="Aptos" w:hAnsi="Aptos"/>
          <w:b/>
          <w:color w:val="8F1223"/>
        </w:rPr>
        <w:t xml:space="preserve">• </w:t>
      </w:r>
      <w:r>
        <w:rPr>
          <w:rFonts w:ascii="Aptos" w:hAnsi="Aptos"/>
        </w:rPr>
        <w:t>Pastoral: Which boundaries, shared-care systems, referral practices, and renewal rhythms are needed?</w:t>
      </w:r>
    </w:p>
    <w:p>
      <w:pPr>
        <w:spacing w:before="0" w:after="100" w:line="283" w:lineRule="auto"/>
        <w:ind w:left="403" w:hanging="259"/>
      </w:pPr>
      <w:r>
        <w:rPr>
          <w:rFonts w:ascii="Aptos" w:hAnsi="Aptos"/>
          <w:b/>
          <w:color w:val="8F1223"/>
        </w:rPr>
        <w:t xml:space="preserve">• </w:t>
      </w:r>
      <w:r>
        <w:rPr>
          <w:rFonts w:ascii="Aptos" w:hAnsi="Aptos"/>
        </w:rPr>
        <w:t>Apostolic: How can responsibility, delegation, structure, and succession become healthier?</w:t>
      </w:r>
    </w:p>
    <w:p>
      <w:pPr>
        <w:spacing w:before="0" w:after="100" w:line="283" w:lineRule="auto"/>
        <w:ind w:left="403" w:hanging="259"/>
      </w:pPr>
      <w:r>
        <w:rPr>
          <w:rFonts w:ascii="Aptos" w:hAnsi="Aptos"/>
          <w:b/>
          <w:color w:val="8F1223"/>
        </w:rPr>
        <w:t xml:space="preserve">• </w:t>
      </w:r>
      <w:r>
        <w:rPr>
          <w:rFonts w:ascii="Aptos" w:hAnsi="Aptos"/>
        </w:rPr>
        <w:t>Teaching: What must the community learn about mutual care and role limits?</w:t>
      </w:r>
    </w:p>
    <w:p>
      <w:pPr>
        <w:spacing w:before="0" w:after="100" w:line="283" w:lineRule="auto"/>
        <w:ind w:left="403" w:hanging="259"/>
      </w:pPr>
      <w:r>
        <w:rPr>
          <w:rFonts w:ascii="Aptos" w:hAnsi="Aptos"/>
          <w:b/>
          <w:color w:val="8F1223"/>
        </w:rPr>
        <w:t xml:space="preserve">• </w:t>
      </w:r>
      <w:r>
        <w:rPr>
          <w:rFonts w:ascii="Aptos" w:hAnsi="Aptos"/>
        </w:rPr>
        <w:t>Prophetic: What invitation toward repentance, rest, trust, or identity may be timely?</w:t>
      </w:r>
    </w:p>
    <w:p>
      <w:pPr>
        <w:spacing w:before="0" w:after="100" w:line="283" w:lineRule="auto"/>
        <w:ind w:left="403" w:hanging="259"/>
      </w:pPr>
      <w:r>
        <w:rPr>
          <w:rFonts w:ascii="Aptos" w:hAnsi="Aptos"/>
          <w:b/>
          <w:color w:val="8F1223"/>
        </w:rPr>
        <w:t xml:space="preserve">• </w:t>
      </w:r>
      <w:r>
        <w:rPr>
          <w:rFonts w:ascii="Aptos" w:hAnsi="Aptos"/>
        </w:rPr>
        <w:t>Evangelistic: How will healthy care strengthen the credibility of the community’s witness?</w:t>
      </w:r>
    </w:p>
    <w:p>
      <w:pPr>
        <w:pStyle w:val="Heading3"/>
        <w:keepNext/>
      </w:pPr>
      <w:r>
        <w:rPr>
          <w:rFonts w:ascii="Aptos" w:hAnsi="Aptos"/>
        </w:rPr>
        <w:t>Integrated response</w:t>
      </w:r>
    </w:p>
    <w:p>
      <w:pPr>
        <w:keepNext w:val="0"/>
        <w:spacing w:before="0" w:after="120" w:line="300" w:lineRule="auto"/>
      </w:pPr>
      <w:r>
        <w:rPr>
          <w:rFonts w:ascii="Aptos" w:hAnsi="Aptos"/>
          <w:i w:val="0"/>
        </w:rPr>
        <w:t>A mature response could establish an on-call rotation, crisis and referral pathways, clear office hours, supervision, protected rest, shared training, and a pastoral covenant that places care within the whole body.</w:t>
      </w:r>
    </w:p>
    <w:p>
      <w:pPr>
        <w:pStyle w:val="Heading3"/>
        <w:keepNext/>
      </w:pPr>
      <w:r>
        <w:rPr>
          <w:rFonts w:ascii="Aptos" w:hAnsi="Aptos"/>
        </w:rPr>
        <w:t>Group synthesis</w:t>
      </w:r>
    </w:p>
    <w:p>
      <w:pPr>
        <w:keepNext/>
        <w:spacing w:before="0" w:after="40" w:line="300" w:lineRule="auto"/>
      </w:pPr>
      <w:r>
        <w:rPr>
          <w:rFonts w:ascii="Aptos" w:hAnsi="Aptos"/>
          <w:b/>
        </w:rPr>
        <w:t>What should happen in the next twenty-four hours, next thirty days, and next six months?</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r>
        <w:br w:type="page"/>
      </w:r>
    </w:p>
    <w:p>
      <w:pPr>
        <w:pStyle w:val="Heading1"/>
        <w:keepNext/>
      </w:pPr>
      <w:r>
        <w:rPr>
          <w:rFonts w:ascii="Aptos" w:hAnsi="Aptos"/>
        </w:rPr>
        <w:t>Part VIII - Ninety-Day Formation Plan</w:t>
      </w:r>
    </w:p>
    <w:p>
      <w:pPr>
        <w:keepNext w:val="0"/>
        <w:spacing w:before="0" w:after="120" w:line="300" w:lineRule="auto"/>
      </w:pPr>
      <w:r>
        <w:rPr>
          <w:rFonts w:ascii="Aptos" w:hAnsi="Aptos"/>
          <w:i w:val="0"/>
        </w:rPr>
        <w:t>Choose one primary contribution for focused formation and one complementary contribution for intentional partnership. Keep the plan proportional to present responsibility. The aim is faithful practice, observable fruit, and accountable learning.</w:t>
      </w:r>
    </w:p>
    <w:p>
      <w:pPr>
        <w:pStyle w:val="Heading2"/>
        <w:keepNext/>
      </w:pPr>
      <w:r>
        <w:rPr>
          <w:rFonts w:ascii="Aptos" w:hAnsi="Aptos"/>
        </w:rPr>
        <w:t>Days 1-30 - Observe and Ground</w:t>
      </w:r>
    </w:p>
    <w:p>
      <w:pPr>
        <w:spacing w:before="0" w:after="100" w:line="283" w:lineRule="auto"/>
        <w:ind w:left="403" w:hanging="259"/>
      </w:pPr>
      <w:r>
        <w:rPr>
          <w:rFonts w:ascii="Aptos" w:hAnsi="Aptos"/>
          <w:b/>
          <w:color w:val="8F1223"/>
        </w:rPr>
        <w:t xml:space="preserve">• </w:t>
      </w:r>
      <w:r>
        <w:rPr>
          <w:rFonts w:ascii="Aptos" w:hAnsi="Aptos"/>
        </w:rPr>
        <w:t>Select three biblical passages for close study.</w:t>
      </w:r>
    </w:p>
    <w:p>
      <w:pPr>
        <w:spacing w:before="0" w:after="100" w:line="283" w:lineRule="auto"/>
        <w:ind w:left="403" w:hanging="259"/>
      </w:pPr>
      <w:r>
        <w:rPr>
          <w:rFonts w:ascii="Aptos" w:hAnsi="Aptos"/>
          <w:b/>
          <w:color w:val="8F1223"/>
        </w:rPr>
        <w:t xml:space="preserve">• </w:t>
      </w:r>
      <w:r>
        <w:rPr>
          <w:rFonts w:ascii="Aptos" w:hAnsi="Aptos"/>
        </w:rPr>
        <w:t>Name a supervisor, mentor, or accountable leader.</w:t>
      </w:r>
    </w:p>
    <w:p>
      <w:pPr>
        <w:spacing w:before="0" w:after="100" w:line="283" w:lineRule="auto"/>
        <w:ind w:left="403" w:hanging="259"/>
      </w:pPr>
      <w:r>
        <w:rPr>
          <w:rFonts w:ascii="Aptos" w:hAnsi="Aptos"/>
          <w:b/>
          <w:color w:val="8F1223"/>
        </w:rPr>
        <w:t xml:space="preserve">• </w:t>
      </w:r>
      <w:r>
        <w:rPr>
          <w:rFonts w:ascii="Aptos" w:hAnsi="Aptos"/>
        </w:rPr>
        <w:t>Collect three past examples and request observer feedback.</w:t>
      </w:r>
    </w:p>
    <w:p>
      <w:pPr>
        <w:spacing w:before="0" w:after="100" w:line="283" w:lineRule="auto"/>
        <w:ind w:left="403" w:hanging="259"/>
      </w:pPr>
      <w:r>
        <w:rPr>
          <w:rFonts w:ascii="Aptos" w:hAnsi="Aptos"/>
          <w:b/>
          <w:color w:val="8F1223"/>
        </w:rPr>
        <w:t xml:space="preserve">• </w:t>
      </w:r>
      <w:r>
        <w:rPr>
          <w:rFonts w:ascii="Aptos" w:hAnsi="Aptos"/>
        </w:rPr>
        <w:t>Identify one character practice and one safeguard requiring attention.</w:t>
      </w:r>
    </w:p>
    <w:p>
      <w:pPr>
        <w:spacing w:before="0" w:after="100" w:line="283" w:lineRule="auto"/>
        <w:ind w:left="403" w:hanging="259"/>
      </w:pPr>
      <w:r>
        <w:rPr>
          <w:rFonts w:ascii="Aptos" w:hAnsi="Aptos"/>
          <w:b/>
          <w:color w:val="8F1223"/>
        </w:rPr>
        <w:t xml:space="preserve">• </w:t>
      </w:r>
      <w:r>
        <w:rPr>
          <w:rFonts w:ascii="Aptos" w:hAnsi="Aptos"/>
        </w:rPr>
        <w:t>Define a small supervised ministry responsibility.</w:t>
      </w:r>
    </w:p>
    <w:p>
      <w:pPr>
        <w:pStyle w:val="Heading2"/>
        <w:keepNext/>
      </w:pPr>
      <w:r>
        <w:rPr>
          <w:rFonts w:ascii="Aptos" w:hAnsi="Aptos"/>
        </w:rPr>
        <w:t>Days 31-60 - Practice and Receive Feedback</w:t>
      </w:r>
    </w:p>
    <w:p>
      <w:pPr>
        <w:spacing w:before="0" w:after="100" w:line="283" w:lineRule="auto"/>
        <w:ind w:left="403" w:hanging="259"/>
      </w:pPr>
      <w:r>
        <w:rPr>
          <w:rFonts w:ascii="Aptos" w:hAnsi="Aptos"/>
          <w:b/>
          <w:color w:val="8F1223"/>
        </w:rPr>
        <w:t xml:space="preserve">• </w:t>
      </w:r>
      <w:r>
        <w:rPr>
          <w:rFonts w:ascii="Aptos" w:hAnsi="Aptos"/>
        </w:rPr>
        <w:t>Serve in the defined responsibility at least twice.</w:t>
      </w:r>
    </w:p>
    <w:p>
      <w:pPr>
        <w:spacing w:before="0" w:after="100" w:line="283" w:lineRule="auto"/>
        <w:ind w:left="403" w:hanging="259"/>
      </w:pPr>
      <w:r>
        <w:rPr>
          <w:rFonts w:ascii="Aptos" w:hAnsi="Aptos"/>
          <w:b/>
          <w:color w:val="8F1223"/>
        </w:rPr>
        <w:t xml:space="preserve">• </w:t>
      </w:r>
      <w:r>
        <w:rPr>
          <w:rFonts w:ascii="Aptos" w:hAnsi="Aptos"/>
        </w:rPr>
        <w:t>Record context, action, outcome, feedback, and learning after each experience.</w:t>
      </w:r>
    </w:p>
    <w:p>
      <w:pPr>
        <w:spacing w:before="0" w:after="100" w:line="283" w:lineRule="auto"/>
        <w:ind w:left="403" w:hanging="259"/>
      </w:pPr>
      <w:r>
        <w:rPr>
          <w:rFonts w:ascii="Aptos" w:hAnsi="Aptos"/>
          <w:b/>
          <w:color w:val="8F1223"/>
        </w:rPr>
        <w:t xml:space="preserve">• </w:t>
      </w:r>
      <w:r>
        <w:rPr>
          <w:rFonts w:ascii="Aptos" w:hAnsi="Aptos"/>
        </w:rPr>
        <w:t>Invite one complementary fivefold partner into planning and review.</w:t>
      </w:r>
    </w:p>
    <w:p>
      <w:pPr>
        <w:spacing w:before="0" w:after="100" w:line="283" w:lineRule="auto"/>
        <w:ind w:left="403" w:hanging="259"/>
      </w:pPr>
      <w:r>
        <w:rPr>
          <w:rFonts w:ascii="Aptos" w:hAnsi="Aptos"/>
          <w:b/>
          <w:color w:val="8F1223"/>
        </w:rPr>
        <w:t xml:space="preserve">• </w:t>
      </w:r>
      <w:r>
        <w:rPr>
          <w:rFonts w:ascii="Aptos" w:hAnsi="Aptos"/>
        </w:rPr>
        <w:t>Revise one method, phrase, boundary, or process in response to feedback.</w:t>
      </w:r>
    </w:p>
    <w:p>
      <w:pPr>
        <w:spacing w:before="0" w:after="100" w:line="283" w:lineRule="auto"/>
        <w:ind w:left="403" w:hanging="259"/>
      </w:pPr>
      <w:r>
        <w:rPr>
          <w:rFonts w:ascii="Aptos" w:hAnsi="Aptos"/>
          <w:b/>
          <w:color w:val="8F1223"/>
        </w:rPr>
        <w:t xml:space="preserve">• </w:t>
      </w:r>
      <w:r>
        <w:rPr>
          <w:rFonts w:ascii="Aptos" w:hAnsi="Aptos"/>
        </w:rPr>
        <w:t>Review pace, sustainability, and relational impact with the supervisor.</w:t>
      </w:r>
    </w:p>
    <w:p>
      <w:pPr>
        <w:pStyle w:val="Heading2"/>
        <w:keepNext/>
      </w:pPr>
      <w:r>
        <w:rPr>
          <w:rFonts w:ascii="Aptos" w:hAnsi="Aptos"/>
        </w:rPr>
        <w:t>Days 61-90 - Consolidate and Discern</w:t>
      </w:r>
    </w:p>
    <w:p>
      <w:pPr>
        <w:spacing w:before="0" w:after="100" w:line="283" w:lineRule="auto"/>
        <w:ind w:left="403" w:hanging="259"/>
      </w:pPr>
      <w:r>
        <w:rPr>
          <w:rFonts w:ascii="Aptos" w:hAnsi="Aptos"/>
          <w:b/>
          <w:color w:val="8F1223"/>
        </w:rPr>
        <w:t xml:space="preserve">• </w:t>
      </w:r>
      <w:r>
        <w:rPr>
          <w:rFonts w:ascii="Aptos" w:hAnsi="Aptos"/>
        </w:rPr>
        <w:t>Repeat the responsibility with the revisions in place.</w:t>
      </w:r>
    </w:p>
    <w:p>
      <w:pPr>
        <w:spacing w:before="0" w:after="100" w:line="283" w:lineRule="auto"/>
        <w:ind w:left="403" w:hanging="259"/>
      </w:pPr>
      <w:r>
        <w:rPr>
          <w:rFonts w:ascii="Aptos" w:hAnsi="Aptos"/>
          <w:b/>
          <w:color w:val="8F1223"/>
        </w:rPr>
        <w:t xml:space="preserve">• </w:t>
      </w:r>
      <w:r>
        <w:rPr>
          <w:rFonts w:ascii="Aptos" w:hAnsi="Aptos"/>
        </w:rPr>
        <w:t>Compare self-observation, observer input, and documented fruit.</w:t>
      </w:r>
    </w:p>
    <w:p>
      <w:pPr>
        <w:spacing w:before="0" w:after="100" w:line="283" w:lineRule="auto"/>
        <w:ind w:left="403" w:hanging="259"/>
      </w:pPr>
      <w:r>
        <w:rPr>
          <w:rFonts w:ascii="Aptos" w:hAnsi="Aptos"/>
          <w:b/>
          <w:color w:val="8F1223"/>
        </w:rPr>
        <w:t xml:space="preserve">• </w:t>
      </w:r>
      <w:r>
        <w:rPr>
          <w:rFonts w:ascii="Aptos" w:hAnsi="Aptos"/>
        </w:rPr>
        <w:t>Identify the contribution that became more visible and the one requiring further formation.</w:t>
      </w:r>
    </w:p>
    <w:p>
      <w:pPr>
        <w:spacing w:before="0" w:after="100" w:line="283" w:lineRule="auto"/>
        <w:ind w:left="403" w:hanging="259"/>
      </w:pPr>
      <w:r>
        <w:rPr>
          <w:rFonts w:ascii="Aptos" w:hAnsi="Aptos"/>
          <w:b/>
          <w:color w:val="8F1223"/>
        </w:rPr>
        <w:t xml:space="preserve">• </w:t>
      </w:r>
      <w:r>
        <w:rPr>
          <w:rFonts w:ascii="Aptos" w:hAnsi="Aptos"/>
        </w:rPr>
        <w:t>Agree on the next responsibility, training need, and review interval.</w:t>
      </w:r>
    </w:p>
    <w:p>
      <w:pPr>
        <w:spacing w:before="0" w:after="100" w:line="283" w:lineRule="auto"/>
        <w:ind w:left="403" w:hanging="259"/>
      </w:pPr>
      <w:r>
        <w:rPr>
          <w:rFonts w:ascii="Aptos" w:hAnsi="Aptos"/>
          <w:b/>
          <w:color w:val="8F1223"/>
        </w:rPr>
        <w:t xml:space="preserve">• </w:t>
      </w:r>
      <w:r>
        <w:rPr>
          <w:rFonts w:ascii="Aptos" w:hAnsi="Aptos"/>
        </w:rPr>
        <w:t>Share a concise testimony of what Christ formed in you and through you.</w:t>
      </w:r>
    </w:p>
    <w:p>
      <w:pPr>
        <w:pStyle w:val="Heading2"/>
        <w:keepNext/>
      </w:pPr>
      <w:r>
        <w:rPr>
          <w:rFonts w:ascii="Aptos" w:hAnsi="Aptos"/>
        </w:rPr>
        <w:t>Formation Plan Record</w:t>
      </w:r>
    </w:p>
    <w:p>
      <w:pPr>
        <w:keepNext/>
        <w:spacing w:before="0" w:after="40" w:line="300" w:lineRule="auto"/>
      </w:pPr>
      <w:r>
        <w:rPr>
          <w:rFonts w:ascii="Aptos" w:hAnsi="Aptos"/>
          <w:b/>
        </w:rPr>
        <w:t>Primary contribution for this season:</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Complementary partner contribution:</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Supervised responsibility:</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Biblical passages for study:</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Character practice: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Core safeguard:</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Evidence to collect:</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People invited to observe: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Review date:</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Next faithful step after review:</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r>
        <w:br w:type="page"/>
      </w:r>
    </w:p>
    <w:p>
      <w:pPr>
        <w:pStyle w:val="Heading1"/>
        <w:keepNext/>
      </w:pPr>
      <w:r>
        <w:rPr>
          <w:rFonts w:ascii="Aptos" w:hAnsi="Aptos"/>
        </w:rPr>
        <w:t>Appendix A - Fivefold Quick Reference</w:t>
      </w:r>
    </w:p>
    <w:p>
      <w:pPr>
        <w:pStyle w:val="Heading2"/>
        <w:keepNext/>
      </w:pPr>
      <w:r>
        <w:rPr>
          <w:rFonts w:ascii="Aptos" w:hAnsi="Aptos"/>
        </w:rPr>
        <w:t>Apostolic Ministry</w:t>
      </w:r>
    </w:p>
    <w:p>
      <w:pPr>
        <w:keepNext w:val="0"/>
        <w:spacing w:before="0" w:after="120" w:line="300" w:lineRule="auto"/>
      </w:pPr>
      <w:r>
        <w:rPr>
          <w:rFonts w:ascii="Aptos" w:hAnsi="Aptos"/>
          <w:b/>
        </w:rPr>
        <w:t>Core contribution:</w:t>
      </w:r>
      <w:r>
        <w:rPr>
          <w:rFonts w:ascii="Aptos" w:hAnsi="Aptos"/>
          <w:i w:val="0"/>
        </w:rPr>
        <w:t xml:space="preserve"> Pioneers, sends, establishes, connects, orders, and strengthens mission.</w:t>
      </w:r>
    </w:p>
    <w:p>
      <w:pPr>
        <w:keepNext w:val="0"/>
        <w:spacing w:before="0" w:after="120" w:line="300" w:lineRule="auto"/>
      </w:pPr>
      <w:r>
        <w:rPr>
          <w:rFonts w:ascii="Aptos" w:hAnsi="Aptos"/>
          <w:b/>
        </w:rPr>
        <w:t>Primary question:</w:t>
      </w:r>
      <w:r>
        <w:rPr>
          <w:rFonts w:ascii="Aptos" w:hAnsi="Aptos"/>
          <w:i w:val="0"/>
        </w:rPr>
        <w:t xml:space="preserve"> Where must the gospel move, and what faithful structure will sustain it?</w:t>
      </w:r>
    </w:p>
    <w:p>
      <w:pPr>
        <w:keepNext w:val="0"/>
        <w:spacing w:before="0" w:after="120" w:line="300" w:lineRule="auto"/>
      </w:pPr>
      <w:r>
        <w:rPr>
          <w:rFonts w:ascii="Aptos" w:hAnsi="Aptos"/>
          <w:b/>
        </w:rPr>
        <w:t>Healthy fruit:</w:t>
      </w:r>
      <w:r>
        <w:rPr>
          <w:rFonts w:ascii="Aptos" w:hAnsi="Aptos"/>
          <w:i w:val="0"/>
        </w:rPr>
        <w:t xml:space="preserve"> New works, sound foundations, equipped leaders, connected regions, durable mission.</w:t>
      </w:r>
    </w:p>
    <w:p>
      <w:pPr>
        <w:keepNext w:val="0"/>
        <w:spacing w:before="0" w:after="120" w:line="300" w:lineRule="auto"/>
      </w:pPr>
      <w:r>
        <w:rPr>
          <w:rFonts w:ascii="Aptos" w:hAnsi="Aptos"/>
          <w:b/>
        </w:rPr>
        <w:t>Core safeguards:</w:t>
      </w:r>
      <w:r>
        <w:rPr>
          <w:rFonts w:ascii="Aptos" w:hAnsi="Aptos"/>
          <w:i w:val="0"/>
        </w:rPr>
        <w:t xml:space="preserve"> Shared governance; financial transparency; local leadership; succession; scope discipline; documented decisions.</w:t>
      </w:r>
    </w:p>
    <w:p>
      <w:pPr>
        <w:keepNext w:val="0"/>
        <w:spacing w:before="0" w:after="120" w:line="300" w:lineRule="auto"/>
      </w:pPr>
      <w:r>
        <w:rPr>
          <w:rFonts w:ascii="Aptos" w:hAnsi="Aptos"/>
          <w:b/>
        </w:rPr>
        <w:t>Biblical anchors:</w:t>
      </w:r>
      <w:r>
        <w:rPr>
          <w:rFonts w:ascii="Aptos" w:hAnsi="Aptos"/>
          <w:i w:val="0"/>
        </w:rPr>
        <w:t xml:space="preserve"> Matthew 28:18-20; Acts 13:1-3; Acts 14:21-23; Romans 15:18-24; 1 Corinthians 3:5-11; Ephesians 2:19-22.</w:t>
      </w:r>
    </w:p>
    <w:p>
      <w:pPr>
        <w:pStyle w:val="Heading2"/>
        <w:keepNext/>
      </w:pPr>
      <w:r>
        <w:rPr>
          <w:rFonts w:ascii="Aptos" w:hAnsi="Aptos"/>
        </w:rPr>
        <w:t>Prophetic Ministry</w:t>
      </w:r>
    </w:p>
    <w:p>
      <w:pPr>
        <w:keepNext w:val="0"/>
        <w:spacing w:before="0" w:after="120" w:line="300" w:lineRule="auto"/>
      </w:pPr>
      <w:r>
        <w:rPr>
          <w:rFonts w:ascii="Aptos" w:hAnsi="Aptos"/>
          <w:b/>
        </w:rPr>
        <w:t>Core contribution:</w:t>
      </w:r>
      <w:r>
        <w:rPr>
          <w:rFonts w:ascii="Aptos" w:hAnsi="Aptos"/>
          <w:i w:val="0"/>
        </w:rPr>
        <w:t xml:space="preserve"> Listens, discerns, speaks faithfully, strengthens, warns, calls, and consoles.</w:t>
      </w:r>
    </w:p>
    <w:p>
      <w:pPr>
        <w:keepNext w:val="0"/>
        <w:spacing w:before="0" w:after="120" w:line="300" w:lineRule="auto"/>
      </w:pPr>
      <w:r>
        <w:rPr>
          <w:rFonts w:ascii="Aptos" w:hAnsi="Aptos"/>
          <w:b/>
        </w:rPr>
        <w:t>Primary question:</w:t>
      </w:r>
      <w:r>
        <w:rPr>
          <w:rFonts w:ascii="Aptos" w:hAnsi="Aptos"/>
          <w:i w:val="0"/>
        </w:rPr>
        <w:t xml:space="preserve"> What is the Spirit emphasizing, and how shall the body respond faithfully?</w:t>
      </w:r>
    </w:p>
    <w:p>
      <w:pPr>
        <w:keepNext w:val="0"/>
        <w:spacing w:before="0" w:after="120" w:line="300" w:lineRule="auto"/>
      </w:pPr>
      <w:r>
        <w:rPr>
          <w:rFonts w:ascii="Aptos" w:hAnsi="Aptos"/>
          <w:b/>
        </w:rPr>
        <w:t>Healthy fruit:</w:t>
      </w:r>
      <w:r>
        <w:rPr>
          <w:rFonts w:ascii="Aptos" w:hAnsi="Aptos"/>
          <w:i w:val="0"/>
        </w:rPr>
        <w:t xml:space="preserve"> Strengthening, encouragement, comfort, repentance, clarity, courage, timely alignment.</w:t>
      </w:r>
    </w:p>
    <w:p>
      <w:pPr>
        <w:keepNext w:val="0"/>
        <w:spacing w:before="0" w:after="120" w:line="300" w:lineRule="auto"/>
      </w:pPr>
      <w:r>
        <w:rPr>
          <w:rFonts w:ascii="Aptos" w:hAnsi="Aptos"/>
          <w:b/>
        </w:rPr>
        <w:t>Core safeguards:</w:t>
      </w:r>
      <w:r>
        <w:rPr>
          <w:rFonts w:ascii="Aptos" w:hAnsi="Aptos"/>
          <w:i w:val="0"/>
        </w:rPr>
        <w:t xml:space="preserve"> Scriptural testing; accountable submission; permission and privacy; calibrated language; feedback; repair.</w:t>
      </w:r>
    </w:p>
    <w:p>
      <w:pPr>
        <w:keepNext w:val="0"/>
        <w:spacing w:before="0" w:after="120" w:line="300" w:lineRule="auto"/>
      </w:pPr>
      <w:r>
        <w:rPr>
          <w:rFonts w:ascii="Aptos" w:hAnsi="Aptos"/>
          <w:b/>
        </w:rPr>
        <w:t>Biblical anchors:</w:t>
      </w:r>
      <w:r>
        <w:rPr>
          <w:rFonts w:ascii="Aptos" w:hAnsi="Aptos"/>
          <w:i w:val="0"/>
        </w:rPr>
        <w:t xml:space="preserve"> 1 Corinthians 14:1-5; 1 Corinthians 14:26-33; 1 Thessalonians 5:19-22; Acts 11:27-30; Acts 13:1-3; Ephesians 4:11-16.</w:t>
      </w:r>
    </w:p>
    <w:p>
      <w:pPr>
        <w:pStyle w:val="Heading2"/>
        <w:keepNext/>
      </w:pPr>
      <w:r>
        <w:rPr>
          <w:rFonts w:ascii="Aptos" w:hAnsi="Aptos"/>
        </w:rPr>
        <w:t>Evangelistic Ministry</w:t>
      </w:r>
    </w:p>
    <w:p>
      <w:pPr>
        <w:keepNext w:val="0"/>
        <w:spacing w:before="0" w:after="120" w:line="300" w:lineRule="auto"/>
      </w:pPr>
      <w:r>
        <w:rPr>
          <w:rFonts w:ascii="Aptos" w:hAnsi="Aptos"/>
          <w:b/>
        </w:rPr>
        <w:t>Core contribution:</w:t>
      </w:r>
      <w:r>
        <w:rPr>
          <w:rFonts w:ascii="Aptos" w:hAnsi="Aptos"/>
          <w:i w:val="0"/>
        </w:rPr>
        <w:t xml:space="preserve"> Proclaims Christ, invites response, equips witness, and helps new believers begin discipleship.</w:t>
      </w:r>
    </w:p>
    <w:p>
      <w:pPr>
        <w:keepNext w:val="0"/>
        <w:spacing w:before="0" w:after="120" w:line="300" w:lineRule="auto"/>
      </w:pPr>
      <w:r>
        <w:rPr>
          <w:rFonts w:ascii="Aptos" w:hAnsi="Aptos"/>
          <w:b/>
        </w:rPr>
        <w:t>Primary question:</w:t>
      </w:r>
      <w:r>
        <w:rPr>
          <w:rFonts w:ascii="Aptos" w:hAnsi="Aptos"/>
          <w:i w:val="0"/>
        </w:rPr>
        <w:t xml:space="preserve"> Who needs to hear the good news, and how can the invitation become clear and accessible?</w:t>
      </w:r>
    </w:p>
    <w:p>
      <w:pPr>
        <w:keepNext w:val="0"/>
        <w:spacing w:before="0" w:after="120" w:line="300" w:lineRule="auto"/>
      </w:pPr>
      <w:r>
        <w:rPr>
          <w:rFonts w:ascii="Aptos" w:hAnsi="Aptos"/>
          <w:b/>
        </w:rPr>
        <w:t>Healthy fruit:</w:t>
      </w:r>
      <w:r>
        <w:rPr>
          <w:rFonts w:ascii="Aptos" w:hAnsi="Aptos"/>
          <w:i w:val="0"/>
        </w:rPr>
        <w:t xml:space="preserve"> Gospel clarity, courageous witness, responsive faith, hospitality, discipleship pathways.</w:t>
      </w:r>
    </w:p>
    <w:p>
      <w:pPr>
        <w:keepNext w:val="0"/>
        <w:spacing w:before="0" w:after="120" w:line="300" w:lineRule="auto"/>
      </w:pPr>
      <w:r>
        <w:rPr>
          <w:rFonts w:ascii="Aptos" w:hAnsi="Aptos"/>
          <w:b/>
        </w:rPr>
        <w:t>Core safeguards:</w:t>
      </w:r>
      <w:r>
        <w:rPr>
          <w:rFonts w:ascii="Aptos" w:hAnsi="Aptos"/>
          <w:i w:val="0"/>
        </w:rPr>
        <w:t xml:space="preserve"> Clear gospel; dignified invitation; freedom from pressure; accurate reporting; discipleship and community pathways.</w:t>
      </w:r>
    </w:p>
    <w:p>
      <w:pPr>
        <w:keepNext w:val="0"/>
        <w:spacing w:before="0" w:after="120" w:line="300" w:lineRule="auto"/>
      </w:pPr>
      <w:r>
        <w:rPr>
          <w:rFonts w:ascii="Aptos" w:hAnsi="Aptos"/>
          <w:b/>
        </w:rPr>
        <w:t>Biblical anchors:</w:t>
      </w:r>
      <w:r>
        <w:rPr>
          <w:rFonts w:ascii="Aptos" w:hAnsi="Aptos"/>
          <w:i w:val="0"/>
        </w:rPr>
        <w:t xml:space="preserve"> Luke 4:18-19; Acts 8:4-40; Acts 21:8; 2 Timothy 4:5; Romans 10:8-17; 1 Corinthians 15:1-8.</w:t>
      </w:r>
    </w:p>
    <w:p>
      <w:pPr>
        <w:pStyle w:val="Heading2"/>
        <w:keepNext/>
      </w:pPr>
      <w:r>
        <w:rPr>
          <w:rFonts w:ascii="Aptos" w:hAnsi="Aptos"/>
        </w:rPr>
        <w:t>Pastoral Ministry</w:t>
      </w:r>
    </w:p>
    <w:p>
      <w:pPr>
        <w:keepNext w:val="0"/>
        <w:spacing w:before="0" w:after="120" w:line="300" w:lineRule="auto"/>
      </w:pPr>
      <w:r>
        <w:rPr>
          <w:rFonts w:ascii="Aptos" w:hAnsi="Aptos"/>
          <w:b/>
        </w:rPr>
        <w:t>Core contribution:</w:t>
      </w:r>
      <w:r>
        <w:rPr>
          <w:rFonts w:ascii="Aptos" w:hAnsi="Aptos"/>
          <w:i w:val="0"/>
        </w:rPr>
        <w:t xml:space="preserve"> Knows, tends, protects, gathers, restores, guides, and cultivates belonging.</w:t>
      </w:r>
    </w:p>
    <w:p>
      <w:pPr>
        <w:keepNext w:val="0"/>
        <w:spacing w:before="0" w:after="120" w:line="300" w:lineRule="auto"/>
      </w:pPr>
      <w:r>
        <w:rPr>
          <w:rFonts w:ascii="Aptos" w:hAnsi="Aptos"/>
          <w:b/>
        </w:rPr>
        <w:t>Primary question:</w:t>
      </w:r>
      <w:r>
        <w:rPr>
          <w:rFonts w:ascii="Aptos" w:hAnsi="Aptos"/>
          <w:i w:val="0"/>
        </w:rPr>
        <w:t xml:space="preserve"> How are the people, and what care will help them remain whole and faithful?</w:t>
      </w:r>
    </w:p>
    <w:p>
      <w:pPr>
        <w:keepNext w:val="0"/>
        <w:spacing w:before="0" w:after="120" w:line="300" w:lineRule="auto"/>
      </w:pPr>
      <w:r>
        <w:rPr>
          <w:rFonts w:ascii="Aptos" w:hAnsi="Aptos"/>
          <w:b/>
        </w:rPr>
        <w:t>Healthy fruit:</w:t>
      </w:r>
      <w:r>
        <w:rPr>
          <w:rFonts w:ascii="Aptos" w:hAnsi="Aptos"/>
          <w:i w:val="0"/>
        </w:rPr>
        <w:t xml:space="preserve"> Belonging, healing, stability, protection, reconciliation, sustainable growth.</w:t>
      </w:r>
    </w:p>
    <w:p>
      <w:pPr>
        <w:keepNext w:val="0"/>
        <w:spacing w:before="0" w:after="120" w:line="300" w:lineRule="auto"/>
      </w:pPr>
      <w:r>
        <w:rPr>
          <w:rFonts w:ascii="Aptos" w:hAnsi="Aptos"/>
          <w:b/>
        </w:rPr>
        <w:t>Core safeguards:</w:t>
      </w:r>
      <w:r>
        <w:rPr>
          <w:rFonts w:ascii="Aptos" w:hAnsi="Aptos"/>
          <w:i w:val="0"/>
        </w:rPr>
        <w:t xml:space="preserve"> Safeguarding; role boundaries; confidentiality limits; referral networks; distributed care; supervision and rest.</w:t>
      </w:r>
    </w:p>
    <w:p>
      <w:pPr>
        <w:keepNext w:val="0"/>
        <w:spacing w:before="0" w:after="120" w:line="300" w:lineRule="auto"/>
      </w:pPr>
      <w:r>
        <w:rPr>
          <w:rFonts w:ascii="Aptos" w:hAnsi="Aptos"/>
          <w:b/>
        </w:rPr>
        <w:t>Biblical anchors:</w:t>
      </w:r>
      <w:r>
        <w:rPr>
          <w:rFonts w:ascii="Aptos" w:hAnsi="Aptos"/>
          <w:i w:val="0"/>
        </w:rPr>
        <w:t xml:space="preserve"> Psalm 23; John 10:1-18; John 21:15-17; Acts 20:28-32; 1 Peter 5:1-4; Ezekiel 34:11-16.</w:t>
      </w:r>
    </w:p>
    <w:p>
      <w:pPr>
        <w:pStyle w:val="Heading2"/>
        <w:keepNext/>
      </w:pPr>
      <w:r>
        <w:rPr>
          <w:rFonts w:ascii="Aptos" w:hAnsi="Aptos"/>
        </w:rPr>
        <w:t>Teaching Ministry</w:t>
      </w:r>
    </w:p>
    <w:p>
      <w:pPr>
        <w:keepNext w:val="0"/>
        <w:spacing w:before="0" w:after="120" w:line="300" w:lineRule="auto"/>
      </w:pPr>
      <w:r>
        <w:rPr>
          <w:rFonts w:ascii="Aptos" w:hAnsi="Aptos"/>
          <w:b/>
        </w:rPr>
        <w:t>Core contribution:</w:t>
      </w:r>
      <w:r>
        <w:rPr>
          <w:rFonts w:ascii="Aptos" w:hAnsi="Aptos"/>
          <w:i w:val="0"/>
        </w:rPr>
        <w:t xml:space="preserve"> Explains, interprets, connects, clarifies, demonstrates, and forms faithful practice.</w:t>
      </w:r>
    </w:p>
    <w:p>
      <w:pPr>
        <w:keepNext w:val="0"/>
        <w:spacing w:before="0" w:after="120" w:line="300" w:lineRule="auto"/>
      </w:pPr>
      <w:r>
        <w:rPr>
          <w:rFonts w:ascii="Aptos" w:hAnsi="Aptos"/>
          <w:b/>
        </w:rPr>
        <w:t>Primary question:</w:t>
      </w:r>
      <w:r>
        <w:rPr>
          <w:rFonts w:ascii="Aptos" w:hAnsi="Aptos"/>
          <w:i w:val="0"/>
        </w:rPr>
        <w:t xml:space="preserve"> What does Scripture mean in context, and how shall understanding become lived wisdom?</w:t>
      </w:r>
    </w:p>
    <w:p>
      <w:pPr>
        <w:keepNext w:val="0"/>
        <w:spacing w:before="0" w:after="120" w:line="300" w:lineRule="auto"/>
      </w:pPr>
      <w:r>
        <w:rPr>
          <w:rFonts w:ascii="Aptos" w:hAnsi="Aptos"/>
          <w:b/>
        </w:rPr>
        <w:t>Healthy fruit:</w:t>
      </w:r>
      <w:r>
        <w:rPr>
          <w:rFonts w:ascii="Aptos" w:hAnsi="Aptos"/>
          <w:i w:val="0"/>
        </w:rPr>
        <w:t xml:space="preserve"> Clarity, doctrinal depth, discernment, memory, obedience, transferable understanding.</w:t>
      </w:r>
    </w:p>
    <w:p>
      <w:pPr>
        <w:keepNext w:val="0"/>
        <w:spacing w:before="0" w:after="120" w:line="300" w:lineRule="auto"/>
      </w:pPr>
      <w:r>
        <w:rPr>
          <w:rFonts w:ascii="Aptos" w:hAnsi="Aptos"/>
          <w:b/>
        </w:rPr>
        <w:t>Core safeguards:</w:t>
      </w:r>
      <w:r>
        <w:rPr>
          <w:rFonts w:ascii="Aptos" w:hAnsi="Aptos"/>
          <w:i w:val="0"/>
        </w:rPr>
        <w:t xml:space="preserve"> Contextual interpretation; source integrity; distinction between text and inference; peer review; accessible application.</w:t>
      </w:r>
    </w:p>
    <w:p>
      <w:pPr>
        <w:keepNext w:val="0"/>
        <w:spacing w:before="0" w:after="120" w:line="300" w:lineRule="auto"/>
      </w:pPr>
      <w:r>
        <w:rPr>
          <w:rFonts w:ascii="Aptos" w:hAnsi="Aptos"/>
          <w:b/>
        </w:rPr>
        <w:t>Biblical anchors:</w:t>
      </w:r>
      <w:r>
        <w:rPr>
          <w:rFonts w:ascii="Aptos" w:hAnsi="Aptos"/>
          <w:i w:val="0"/>
        </w:rPr>
        <w:t xml:space="preserve"> Nehemiah 8:8; Matthew 28:19-20; Acts 18:24-28; 2 Timothy 2:15; 2 Timothy 3:14-17; Titus 2:1-10.</w:t>
      </w:r>
    </w:p>
    <w:p>
      <w:pPr>
        <w:pStyle w:val="Heading1"/>
        <w:keepNext/>
      </w:pPr>
      <w:r>
        <w:rPr>
          <w:rFonts w:ascii="Aptos" w:hAnsi="Aptos"/>
        </w:rPr>
        <w:t>Appendix B - Fivefold Meeting Card</w:t>
      </w:r>
    </w:p>
    <w:p>
      <w:pPr>
        <w:keepNext w:val="0"/>
        <w:spacing w:before="0" w:after="120" w:line="300" w:lineRule="auto"/>
      </w:pPr>
      <w:r>
        <w:rPr>
          <w:rFonts w:ascii="Aptos" w:hAnsi="Aptos"/>
          <w:i w:val="0"/>
        </w:rPr>
        <w:t>Use these five questions before a significant ministry decision:</w:t>
      </w:r>
    </w:p>
    <w:p>
      <w:pPr>
        <w:spacing w:before="0" w:after="100" w:line="283" w:lineRule="auto"/>
        <w:ind w:left="403" w:hanging="259"/>
      </w:pPr>
      <w:r>
        <w:rPr>
          <w:rFonts w:ascii="Aptos" w:hAnsi="Aptos"/>
          <w:b/>
          <w:color w:val="8F1223"/>
        </w:rPr>
        <w:t xml:space="preserve">• </w:t>
      </w:r>
      <w:r>
        <w:rPr>
          <w:rFonts w:ascii="Aptos" w:hAnsi="Aptos"/>
        </w:rPr>
        <w:t>What mission, foundation, structure, or sending responsibility requires attention?</w:t>
      </w:r>
    </w:p>
    <w:p>
      <w:pPr>
        <w:spacing w:before="0" w:after="100" w:line="283" w:lineRule="auto"/>
        <w:ind w:left="403" w:hanging="259"/>
      </w:pPr>
      <w:r>
        <w:rPr>
          <w:rFonts w:ascii="Aptos" w:hAnsi="Aptos"/>
          <w:b/>
          <w:color w:val="8F1223"/>
        </w:rPr>
        <w:t xml:space="preserve">• </w:t>
      </w:r>
      <w:r>
        <w:rPr>
          <w:rFonts w:ascii="Aptos" w:hAnsi="Aptos"/>
        </w:rPr>
        <w:t>What is the Spirit emphasizing, and how will the team weigh it?</w:t>
      </w:r>
    </w:p>
    <w:p>
      <w:pPr>
        <w:spacing w:before="0" w:after="100" w:line="283" w:lineRule="auto"/>
        <w:ind w:left="403" w:hanging="259"/>
      </w:pPr>
      <w:r>
        <w:rPr>
          <w:rFonts w:ascii="Aptos" w:hAnsi="Aptos"/>
          <w:b/>
          <w:color w:val="8F1223"/>
        </w:rPr>
        <w:t xml:space="preserve">• </w:t>
      </w:r>
      <w:r>
        <w:rPr>
          <w:rFonts w:ascii="Aptos" w:hAnsi="Aptos"/>
        </w:rPr>
        <w:t>Who needs access to the good news, and what invitation is clear and dignifying?</w:t>
      </w:r>
    </w:p>
    <w:p>
      <w:pPr>
        <w:spacing w:before="0" w:after="100" w:line="283" w:lineRule="auto"/>
        <w:ind w:left="403" w:hanging="259"/>
      </w:pPr>
      <w:r>
        <w:rPr>
          <w:rFonts w:ascii="Aptos" w:hAnsi="Aptos"/>
          <w:b/>
          <w:color w:val="8F1223"/>
        </w:rPr>
        <w:t xml:space="preserve">• </w:t>
      </w:r>
      <w:r>
        <w:rPr>
          <w:rFonts w:ascii="Aptos" w:hAnsi="Aptos"/>
        </w:rPr>
        <w:t>How will people experience care, protection, belonging, repair, and sustainable pace?</w:t>
      </w:r>
    </w:p>
    <w:p>
      <w:pPr>
        <w:spacing w:before="0" w:after="100" w:line="283" w:lineRule="auto"/>
        <w:ind w:left="403" w:hanging="259"/>
      </w:pPr>
      <w:r>
        <w:rPr>
          <w:rFonts w:ascii="Aptos" w:hAnsi="Aptos"/>
          <w:b/>
          <w:color w:val="8F1223"/>
        </w:rPr>
        <w:t xml:space="preserve">• </w:t>
      </w:r>
      <w:r>
        <w:rPr>
          <w:rFonts w:ascii="Aptos" w:hAnsi="Aptos"/>
        </w:rPr>
        <w:t>What biblical understanding and practical learning will support faithful action?</w:t>
      </w:r>
    </w:p>
    <w:p>
      <w:pPr>
        <w:keepNext w:val="0"/>
        <w:spacing w:before="0" w:after="120" w:line="300" w:lineRule="auto"/>
      </w:pPr>
      <w:r>
        <w:rPr>
          <w:rFonts w:ascii="Aptos" w:hAnsi="Aptos"/>
          <w:i w:val="0"/>
        </w:rPr>
        <w:t>Close with four decisions: named owner, defined next step, safeguard, and review date.</w:t>
      </w:r>
    </w:p>
    <w:p>
      <w:pPr>
        <w:pStyle w:val="Heading1"/>
        <w:keepNext/>
      </w:pPr>
      <w:r>
        <w:rPr>
          <w:rFonts w:ascii="Aptos" w:hAnsi="Aptos"/>
        </w:rPr>
        <w:t>Appendix C - Glossary</w:t>
      </w:r>
    </w:p>
    <w:p>
      <w:pPr>
        <w:keepNext w:val="0"/>
        <w:spacing w:before="0" w:after="120" w:line="300" w:lineRule="auto"/>
      </w:pPr>
      <w:r>
        <w:rPr>
          <w:rFonts w:ascii="Aptos" w:hAnsi="Aptos"/>
          <w:b/>
        </w:rPr>
        <w:t>Grace:</w:t>
      </w:r>
      <w:r>
        <w:rPr>
          <w:rFonts w:ascii="Aptos" w:hAnsi="Aptos"/>
          <w:i w:val="0"/>
        </w:rPr>
        <w:t xml:space="preserve"> Christ-given enablement received and stewarded for the good of others.</w:t>
      </w:r>
    </w:p>
    <w:p>
      <w:pPr>
        <w:keepNext w:val="0"/>
        <w:spacing w:before="0" w:after="120" w:line="300" w:lineRule="auto"/>
      </w:pPr>
      <w:r>
        <w:rPr>
          <w:rFonts w:ascii="Aptos" w:hAnsi="Aptos"/>
          <w:b/>
        </w:rPr>
        <w:t>Gift:</w:t>
      </w:r>
      <w:r>
        <w:rPr>
          <w:rFonts w:ascii="Aptos" w:hAnsi="Aptos"/>
          <w:i w:val="0"/>
        </w:rPr>
        <w:t xml:space="preserve"> A Spirit-enabled capacity or expression that contributes to the body.</w:t>
      </w:r>
    </w:p>
    <w:p>
      <w:pPr>
        <w:keepNext w:val="0"/>
        <w:spacing w:before="0" w:after="120" w:line="300" w:lineRule="auto"/>
      </w:pPr>
      <w:r>
        <w:rPr>
          <w:rFonts w:ascii="Aptos" w:hAnsi="Aptos"/>
          <w:b/>
        </w:rPr>
        <w:t>Function:</w:t>
      </w:r>
      <w:r>
        <w:rPr>
          <w:rFonts w:ascii="Aptos" w:hAnsi="Aptos"/>
          <w:i w:val="0"/>
        </w:rPr>
        <w:t xml:space="preserve"> The recurring ministry work a person actually performs.</w:t>
      </w:r>
    </w:p>
    <w:p>
      <w:pPr>
        <w:keepNext w:val="0"/>
        <w:spacing w:before="0" w:after="120" w:line="300" w:lineRule="auto"/>
      </w:pPr>
      <w:r>
        <w:rPr>
          <w:rFonts w:ascii="Aptos" w:hAnsi="Aptos"/>
          <w:b/>
        </w:rPr>
        <w:t>Calling:</w:t>
      </w:r>
      <w:r>
        <w:rPr>
          <w:rFonts w:ascii="Aptos" w:hAnsi="Aptos"/>
          <w:i w:val="0"/>
        </w:rPr>
        <w:t xml:space="preserve"> A durable summons and responsibility discerned through prayer, Scripture, fruit, and community.</w:t>
      </w:r>
    </w:p>
    <w:p>
      <w:pPr>
        <w:keepNext w:val="0"/>
        <w:spacing w:before="0" w:after="120" w:line="300" w:lineRule="auto"/>
      </w:pPr>
      <w:r>
        <w:rPr>
          <w:rFonts w:ascii="Aptos" w:hAnsi="Aptos"/>
          <w:b/>
        </w:rPr>
        <w:t>Role:</w:t>
      </w:r>
      <w:r>
        <w:rPr>
          <w:rFonts w:ascii="Aptos" w:hAnsi="Aptos"/>
          <w:i w:val="0"/>
        </w:rPr>
        <w:t xml:space="preserve"> An assigned responsibility within a specific ministry setting.</w:t>
      </w:r>
    </w:p>
    <w:p>
      <w:pPr>
        <w:keepNext w:val="0"/>
        <w:spacing w:before="0" w:after="120" w:line="300" w:lineRule="auto"/>
      </w:pPr>
      <w:r>
        <w:rPr>
          <w:rFonts w:ascii="Aptos" w:hAnsi="Aptos"/>
          <w:b/>
        </w:rPr>
        <w:t>Office:</w:t>
      </w:r>
      <w:r>
        <w:rPr>
          <w:rFonts w:ascii="Aptos" w:hAnsi="Aptos"/>
          <w:i w:val="0"/>
        </w:rPr>
        <w:t xml:space="preserve"> A formally recognized and governed ministry responsibility within a tradition or church body.</w:t>
      </w:r>
    </w:p>
    <w:p>
      <w:pPr>
        <w:keepNext w:val="0"/>
        <w:spacing w:before="0" w:after="120" w:line="300" w:lineRule="auto"/>
      </w:pPr>
      <w:r>
        <w:rPr>
          <w:rFonts w:ascii="Aptos" w:hAnsi="Aptos"/>
          <w:b/>
        </w:rPr>
        <w:t>Title:</w:t>
      </w:r>
      <w:r>
        <w:rPr>
          <w:rFonts w:ascii="Aptos" w:hAnsi="Aptos"/>
          <w:i w:val="0"/>
        </w:rPr>
        <w:t xml:space="preserve"> A public designation whose meaning depends on the governance and theology of the community using it.</w:t>
      </w:r>
    </w:p>
    <w:p>
      <w:pPr>
        <w:keepNext w:val="0"/>
        <w:spacing w:before="0" w:after="120" w:line="300" w:lineRule="auto"/>
      </w:pPr>
      <w:r>
        <w:rPr>
          <w:rFonts w:ascii="Aptos" w:hAnsi="Aptos"/>
          <w:b/>
        </w:rPr>
        <w:t>Fruit:</w:t>
      </w:r>
      <w:r>
        <w:rPr>
          <w:rFonts w:ascii="Aptos" w:hAnsi="Aptos"/>
          <w:i w:val="0"/>
        </w:rPr>
        <w:t xml:space="preserve"> Observable outcomes in people and communities, including maturity, faithfulness, love, truth, freedom, and service.</w:t>
      </w:r>
    </w:p>
    <w:p>
      <w:pPr>
        <w:keepNext w:val="0"/>
        <w:spacing w:before="0" w:after="120" w:line="300" w:lineRule="auto"/>
      </w:pPr>
      <w:r>
        <w:rPr>
          <w:rFonts w:ascii="Aptos" w:hAnsi="Aptos"/>
          <w:b/>
        </w:rPr>
        <w:t>Accountability:</w:t>
      </w:r>
      <w:r>
        <w:rPr>
          <w:rFonts w:ascii="Aptos" w:hAnsi="Aptos"/>
          <w:i w:val="0"/>
        </w:rPr>
        <w:t xml:space="preserve"> A relationship and process through which conduct, doctrine, decisions, and fruit can be reviewed and corrected.</w:t>
      </w:r>
    </w:p>
    <w:p>
      <w:pPr>
        <w:keepNext w:val="0"/>
        <w:spacing w:before="0" w:after="120" w:line="300" w:lineRule="auto"/>
      </w:pPr>
      <w:r>
        <w:rPr>
          <w:rFonts w:ascii="Aptos" w:hAnsi="Aptos"/>
          <w:b/>
        </w:rPr>
        <w:t>Commissioning:</w:t>
      </w:r>
      <w:r>
        <w:rPr>
          <w:rFonts w:ascii="Aptos" w:hAnsi="Aptos"/>
          <w:i w:val="0"/>
        </w:rPr>
        <w:t xml:space="preserve"> A public act of recognition and sending within the authority and governance of a church or ministry.</w:t>
      </w:r>
    </w:p>
    <w:p>
      <w:pPr>
        <w:keepNext w:val="0"/>
        <w:spacing w:before="0" w:after="120" w:line="300" w:lineRule="auto"/>
      </w:pPr>
      <w:r>
        <w:rPr>
          <w:rFonts w:ascii="Aptos" w:hAnsi="Aptos"/>
          <w:b/>
        </w:rPr>
        <w:t>Discernment:</w:t>
      </w:r>
      <w:r>
        <w:rPr>
          <w:rFonts w:ascii="Aptos" w:hAnsi="Aptos"/>
          <w:i w:val="0"/>
        </w:rPr>
        <w:t xml:space="preserve"> Prayerful and reasoned judgment shaped by Scripture, the Spirit, character, community, evidence, and wisdom.</w:t>
      </w:r>
    </w:p>
    <w:p>
      <w:pPr>
        <w:keepNext w:val="0"/>
        <w:spacing w:before="0" w:after="120" w:line="300" w:lineRule="auto"/>
      </w:pPr>
      <w:r>
        <w:rPr>
          <w:rFonts w:ascii="Aptos" w:hAnsi="Aptos"/>
          <w:b/>
        </w:rPr>
        <w:t>Equipping:</w:t>
      </w:r>
      <w:r>
        <w:rPr>
          <w:rFonts w:ascii="Aptos" w:hAnsi="Aptos"/>
          <w:i w:val="0"/>
        </w:rPr>
        <w:t xml:space="preserve"> Preparing believers with truth, practice, support, and responsibility for the work of ministry.</w:t>
      </w:r>
    </w:p>
    <w:p>
      <w:pPr>
        <w:keepNext w:val="0"/>
        <w:spacing w:before="0" w:after="120" w:line="300" w:lineRule="auto"/>
      </w:pPr>
      <w:r>
        <w:rPr>
          <w:rFonts w:ascii="Aptos" w:hAnsi="Aptos"/>
          <w:b/>
        </w:rPr>
        <w:t>Formation:</w:t>
      </w:r>
      <w:r>
        <w:rPr>
          <w:rFonts w:ascii="Aptos" w:hAnsi="Aptos"/>
          <w:i w:val="0"/>
        </w:rPr>
        <w:t xml:space="preserve"> The Spirit-shaped development of character, wisdom, skill, relationships, and faithful practice.</w:t>
      </w:r>
    </w:p>
    <w:p>
      <w:pPr>
        <w:keepNext w:val="0"/>
        <w:spacing w:before="0" w:after="120" w:line="300" w:lineRule="auto"/>
      </w:pPr>
      <w:r>
        <w:rPr>
          <w:rFonts w:ascii="Aptos" w:hAnsi="Aptos"/>
          <w:b/>
        </w:rPr>
        <w:t>Safeguarding:</w:t>
      </w:r>
      <w:r>
        <w:rPr>
          <w:rFonts w:ascii="Aptos" w:hAnsi="Aptos"/>
          <w:i w:val="0"/>
        </w:rPr>
        <w:t xml:space="preserve"> Policies and practices that protect children, vulnerable adults, participants, leaders, and communities from harm.</w:t>
      </w:r>
    </w:p>
    <w:p>
      <w:pPr>
        <w:pStyle w:val="Heading1"/>
        <w:keepNext/>
      </w:pPr>
      <w:r>
        <w:rPr>
          <w:rFonts w:ascii="Aptos" w:hAnsi="Aptos"/>
        </w:rPr>
        <w:t>Appendix D - Scripture Map</w:t>
      </w:r>
    </w:p>
    <w:tbl>
      <w:tblPr>
        <w:tblW w:type="dxa" w:w="9360"/>
        <w:jc w:val="left"/>
        <w:tblLayout w:type="fixed"/>
        <w:tblLook w:firstColumn="1" w:firstRow="1" w:lastColumn="0" w:lastRow="0" w:noHBand="0" w:noVBand="1" w:val="04A0"/>
        <w:tblInd w:w="130" w:type="dxa"/>
      </w:tblPr>
      <w:tblGrid>
        <w:gridCol w:w="3096"/>
        <w:gridCol w:w="6264"/>
      </w:tblGrid>
      <w:tr>
        <w:trPr>
          <w:tblHeader w:val="true"/>
        </w:trPr>
        <w:tc>
          <w:tcPr>
            <w:tcW w:type="dxa" w:w="3096"/>
            <w:tcMar>
              <w:top w:w="100" w:type="dxa"/>
              <w:start w:w="130" w:type="dxa"/>
              <w:bottom w:w="100" w:type="dxa"/>
              <w:end w:w="130" w:type="dxa"/>
            </w:tcMar>
            <w:shd w:fill="8F1223"/>
          </w:tcPr>
          <w:p>
            <w:r>
              <w:rPr>
                <w:rFonts w:ascii="Aptos" w:hAnsi="Aptos"/>
                <w:b/>
                <w:color w:val="FFFFFF"/>
                <w:sz w:val="18"/>
              </w:rPr>
              <w:t>Theme</w:t>
            </w:r>
          </w:p>
        </w:tc>
        <w:tc>
          <w:tcPr>
            <w:tcW w:type="dxa" w:w="6264"/>
            <w:tcMar>
              <w:top w:w="100" w:type="dxa"/>
              <w:start w:w="130" w:type="dxa"/>
              <w:bottom w:w="100" w:type="dxa"/>
              <w:end w:w="130" w:type="dxa"/>
            </w:tcMar>
            <w:shd w:fill="8F1223"/>
          </w:tcPr>
          <w:p>
            <w:r>
              <w:rPr>
                <w:rFonts w:ascii="Aptos" w:hAnsi="Aptos"/>
                <w:b/>
                <w:color w:val="FFFFFF"/>
                <w:sz w:val="18"/>
              </w:rPr>
              <w:t>References</w:t>
            </w:r>
          </w:p>
        </w:tc>
      </w:tr>
      <w:tr>
        <w:tc>
          <w:tcPr>
            <w:tcW w:type="dxa" w:w="3096"/>
            <w:tcMar>
              <w:top w:w="100" w:type="dxa"/>
              <w:start w:w="130" w:type="dxa"/>
              <w:bottom w:w="100" w:type="dxa"/>
              <w:end w:w="130" w:type="dxa"/>
            </w:tcMar>
            <w:shd w:fill="FBF8F1"/>
          </w:tcPr>
          <w:p>
            <w:r>
              <w:rPr>
                <w:rFonts w:ascii="Aptos" w:hAnsi="Aptos"/>
                <w:b/>
                <w:color w:val="1A1818"/>
                <w:sz w:val="18"/>
              </w:rPr>
              <w:t>Central fivefold text</w:t>
            </w:r>
          </w:p>
        </w:tc>
        <w:tc>
          <w:tcPr>
            <w:tcW w:type="dxa" w:w="6264"/>
            <w:tcMar>
              <w:top w:w="100" w:type="dxa"/>
              <w:start w:w="130" w:type="dxa"/>
              <w:bottom w:w="100" w:type="dxa"/>
              <w:end w:w="130" w:type="dxa"/>
            </w:tcMar>
            <w:shd w:fill="FBF8F1"/>
          </w:tcPr>
          <w:p>
            <w:r>
              <w:rPr>
                <w:rFonts w:ascii="Aptos" w:hAnsi="Aptos"/>
                <w:b w:val="0"/>
                <w:color w:val="1A1818"/>
                <w:sz w:val="18"/>
              </w:rPr>
              <w:t>Ephesians 4:7-16</w:t>
            </w:r>
          </w:p>
        </w:tc>
      </w:tr>
      <w:tr>
        <w:tc>
          <w:tcPr>
            <w:tcW w:type="dxa" w:w="3096"/>
            <w:tcMar>
              <w:top w:w="100" w:type="dxa"/>
              <w:start w:w="130" w:type="dxa"/>
              <w:bottom w:w="100" w:type="dxa"/>
              <w:end w:w="130" w:type="dxa"/>
            </w:tcMar>
            <w:shd w:fill="FFFFFF"/>
          </w:tcPr>
          <w:p>
            <w:r>
              <w:rPr>
                <w:rFonts w:ascii="Aptos" w:hAnsi="Aptos"/>
                <w:b/>
                <w:color w:val="1A1818"/>
                <w:sz w:val="18"/>
              </w:rPr>
              <w:t>One body and many gifts</w:t>
            </w:r>
          </w:p>
        </w:tc>
        <w:tc>
          <w:tcPr>
            <w:tcW w:type="dxa" w:w="6264"/>
            <w:tcMar>
              <w:top w:w="100" w:type="dxa"/>
              <w:start w:w="130" w:type="dxa"/>
              <w:bottom w:w="100" w:type="dxa"/>
              <w:end w:w="130" w:type="dxa"/>
            </w:tcMar>
            <w:shd w:fill="FFFFFF"/>
          </w:tcPr>
          <w:p>
            <w:r>
              <w:rPr>
                <w:rFonts w:ascii="Aptos" w:hAnsi="Aptos"/>
                <w:b w:val="0"/>
                <w:color w:val="1A1818"/>
                <w:sz w:val="18"/>
              </w:rPr>
              <w:t>Romans 12:3-8; 1 Corinthians 12:4-31; 1 Peter 4:10-11</w:t>
            </w:r>
          </w:p>
        </w:tc>
      </w:tr>
      <w:tr>
        <w:tc>
          <w:tcPr>
            <w:tcW w:type="dxa" w:w="3096"/>
            <w:tcMar>
              <w:top w:w="100" w:type="dxa"/>
              <w:start w:w="130" w:type="dxa"/>
              <w:bottom w:w="100" w:type="dxa"/>
              <w:end w:w="130" w:type="dxa"/>
            </w:tcMar>
            <w:shd w:fill="FBF8F1"/>
          </w:tcPr>
          <w:p>
            <w:r>
              <w:rPr>
                <w:rFonts w:ascii="Aptos" w:hAnsi="Aptos"/>
                <w:b/>
                <w:color w:val="1A1818"/>
                <w:sz w:val="18"/>
              </w:rPr>
              <w:t>Apostolic sending and foundation</w:t>
            </w:r>
          </w:p>
        </w:tc>
        <w:tc>
          <w:tcPr>
            <w:tcW w:type="dxa" w:w="6264"/>
            <w:tcMar>
              <w:top w:w="100" w:type="dxa"/>
              <w:start w:w="130" w:type="dxa"/>
              <w:bottom w:w="100" w:type="dxa"/>
              <w:end w:w="130" w:type="dxa"/>
            </w:tcMar>
            <w:shd w:fill="FBF8F1"/>
          </w:tcPr>
          <w:p>
            <w:r>
              <w:rPr>
                <w:rFonts w:ascii="Aptos" w:hAnsi="Aptos"/>
                <w:b w:val="0"/>
                <w:color w:val="1A1818"/>
                <w:sz w:val="18"/>
              </w:rPr>
              <w:t>Matthew 28:18-20; Acts 13:1-3; Acts 14:21-23; Romans 15:18-24; 1 Corinthians 3:5-11; Ephesians 2:19-22</w:t>
            </w:r>
          </w:p>
        </w:tc>
      </w:tr>
      <w:tr>
        <w:tc>
          <w:tcPr>
            <w:tcW w:type="dxa" w:w="3096"/>
            <w:tcMar>
              <w:top w:w="100" w:type="dxa"/>
              <w:start w:w="130" w:type="dxa"/>
              <w:bottom w:w="100" w:type="dxa"/>
              <w:end w:w="130" w:type="dxa"/>
            </w:tcMar>
            <w:shd w:fill="FFFFFF"/>
          </w:tcPr>
          <w:p>
            <w:r>
              <w:rPr>
                <w:rFonts w:ascii="Aptos" w:hAnsi="Aptos"/>
                <w:b/>
                <w:color w:val="1A1818"/>
                <w:sz w:val="18"/>
              </w:rPr>
              <w:t>Prophetic strengthening and testing</w:t>
            </w:r>
          </w:p>
        </w:tc>
        <w:tc>
          <w:tcPr>
            <w:tcW w:type="dxa" w:w="6264"/>
            <w:tcMar>
              <w:top w:w="100" w:type="dxa"/>
              <w:start w:w="130" w:type="dxa"/>
              <w:bottom w:w="100" w:type="dxa"/>
              <w:end w:w="130" w:type="dxa"/>
            </w:tcMar>
            <w:shd w:fill="FFFFFF"/>
          </w:tcPr>
          <w:p>
            <w:r>
              <w:rPr>
                <w:rFonts w:ascii="Aptos" w:hAnsi="Aptos"/>
                <w:b w:val="0"/>
                <w:color w:val="1A1818"/>
                <w:sz w:val="18"/>
              </w:rPr>
              <w:t>Acts 11:27-30; Acts 13:1-3; 1 Corinthians 14:1-5, 26-33; 1 Thessalonians 5:19-22</w:t>
            </w:r>
          </w:p>
        </w:tc>
      </w:tr>
      <w:tr>
        <w:tc>
          <w:tcPr>
            <w:tcW w:type="dxa" w:w="3096"/>
            <w:tcMar>
              <w:top w:w="100" w:type="dxa"/>
              <w:start w:w="130" w:type="dxa"/>
              <w:bottom w:w="100" w:type="dxa"/>
              <w:end w:w="130" w:type="dxa"/>
            </w:tcMar>
            <w:shd w:fill="FBF8F1"/>
          </w:tcPr>
          <w:p>
            <w:r>
              <w:rPr>
                <w:rFonts w:ascii="Aptos" w:hAnsi="Aptos"/>
                <w:b/>
                <w:color w:val="1A1818"/>
                <w:sz w:val="18"/>
              </w:rPr>
              <w:t>Evangelistic proclamation and witness</w:t>
            </w:r>
          </w:p>
        </w:tc>
        <w:tc>
          <w:tcPr>
            <w:tcW w:type="dxa" w:w="6264"/>
            <w:tcMar>
              <w:top w:w="100" w:type="dxa"/>
              <w:start w:w="130" w:type="dxa"/>
              <w:bottom w:w="100" w:type="dxa"/>
              <w:end w:w="130" w:type="dxa"/>
            </w:tcMar>
            <w:shd w:fill="FBF8F1"/>
          </w:tcPr>
          <w:p>
            <w:r>
              <w:rPr>
                <w:rFonts w:ascii="Aptos" w:hAnsi="Aptos"/>
                <w:b w:val="0"/>
                <w:color w:val="1A1818"/>
                <w:sz w:val="18"/>
              </w:rPr>
              <w:t>Luke 4:18-19; Acts 8:4-40; Acts 21:8; Romans 10:8-17; 1 Corinthians 15:1-8; 2 Timothy 4:5</w:t>
            </w:r>
          </w:p>
        </w:tc>
      </w:tr>
      <w:tr>
        <w:tc>
          <w:tcPr>
            <w:tcW w:type="dxa" w:w="3096"/>
            <w:tcMar>
              <w:top w:w="100" w:type="dxa"/>
              <w:start w:w="130" w:type="dxa"/>
              <w:bottom w:w="100" w:type="dxa"/>
              <w:end w:w="130" w:type="dxa"/>
            </w:tcMar>
            <w:shd w:fill="FFFFFF"/>
          </w:tcPr>
          <w:p>
            <w:r>
              <w:rPr>
                <w:rFonts w:ascii="Aptos" w:hAnsi="Aptos"/>
                <w:b/>
                <w:color w:val="1A1818"/>
                <w:sz w:val="18"/>
              </w:rPr>
              <w:t>Pastoral shepherding</w:t>
            </w:r>
          </w:p>
        </w:tc>
        <w:tc>
          <w:tcPr>
            <w:tcW w:type="dxa" w:w="6264"/>
            <w:tcMar>
              <w:top w:w="100" w:type="dxa"/>
              <w:start w:w="130" w:type="dxa"/>
              <w:bottom w:w="100" w:type="dxa"/>
              <w:end w:w="130" w:type="dxa"/>
            </w:tcMar>
            <w:shd w:fill="FFFFFF"/>
          </w:tcPr>
          <w:p>
            <w:r>
              <w:rPr>
                <w:rFonts w:ascii="Aptos" w:hAnsi="Aptos"/>
                <w:b w:val="0"/>
                <w:color w:val="1A1818"/>
                <w:sz w:val="18"/>
              </w:rPr>
              <w:t>Psalm 23; Ezekiel 34:11-16; John 10:1-18; John 21:15-17; Acts 20:28-32; 1 Peter 5:1-4</w:t>
            </w:r>
          </w:p>
        </w:tc>
      </w:tr>
      <w:tr>
        <w:tc>
          <w:tcPr>
            <w:tcW w:type="dxa" w:w="3096"/>
            <w:tcMar>
              <w:top w:w="100" w:type="dxa"/>
              <w:start w:w="130" w:type="dxa"/>
              <w:bottom w:w="100" w:type="dxa"/>
              <w:end w:w="130" w:type="dxa"/>
            </w:tcMar>
            <w:shd w:fill="FBF8F1"/>
          </w:tcPr>
          <w:p>
            <w:r>
              <w:rPr>
                <w:rFonts w:ascii="Aptos" w:hAnsi="Aptos"/>
                <w:b/>
                <w:color w:val="1A1818"/>
                <w:sz w:val="18"/>
              </w:rPr>
              <w:t>Teaching and formation</w:t>
            </w:r>
          </w:p>
        </w:tc>
        <w:tc>
          <w:tcPr>
            <w:tcW w:type="dxa" w:w="6264"/>
            <w:tcMar>
              <w:top w:w="100" w:type="dxa"/>
              <w:start w:w="130" w:type="dxa"/>
              <w:bottom w:w="100" w:type="dxa"/>
              <w:end w:w="130" w:type="dxa"/>
            </w:tcMar>
            <w:shd w:fill="FBF8F1"/>
          </w:tcPr>
          <w:p>
            <w:r>
              <w:rPr>
                <w:rFonts w:ascii="Aptos" w:hAnsi="Aptos"/>
                <w:b w:val="0"/>
                <w:color w:val="1A1818"/>
                <w:sz w:val="18"/>
              </w:rPr>
              <w:t>Nehemiah 8:8; Matthew 28:19-20; Acts 18:24-28; 2 Timothy 2:15; 2 Timothy 3:14-17; Titus 2:1-10</w:t>
            </w:r>
          </w:p>
        </w:tc>
      </w:tr>
      <w:tr>
        <w:tc>
          <w:tcPr>
            <w:tcW w:type="dxa" w:w="3096"/>
            <w:tcMar>
              <w:top w:w="100" w:type="dxa"/>
              <w:start w:w="130" w:type="dxa"/>
              <w:bottom w:w="100" w:type="dxa"/>
              <w:end w:w="130" w:type="dxa"/>
            </w:tcMar>
            <w:shd w:fill="FFFFFF"/>
          </w:tcPr>
          <w:p>
            <w:r>
              <w:rPr>
                <w:rFonts w:ascii="Aptos" w:hAnsi="Aptos"/>
                <w:b/>
                <w:color w:val="1A1818"/>
                <w:sz w:val="18"/>
              </w:rPr>
              <w:t>Maturity and truth in love</w:t>
            </w:r>
          </w:p>
        </w:tc>
        <w:tc>
          <w:tcPr>
            <w:tcW w:type="dxa" w:w="6264"/>
            <w:tcMar>
              <w:top w:w="100" w:type="dxa"/>
              <w:start w:w="130" w:type="dxa"/>
              <w:bottom w:w="100" w:type="dxa"/>
              <w:end w:w="130" w:type="dxa"/>
            </w:tcMar>
            <w:shd w:fill="FFFFFF"/>
          </w:tcPr>
          <w:p>
            <w:r>
              <w:rPr>
                <w:rFonts w:ascii="Aptos" w:hAnsi="Aptos"/>
                <w:b w:val="0"/>
                <w:color w:val="1A1818"/>
                <w:sz w:val="18"/>
              </w:rPr>
              <w:t>Ephesians 4:13-16; Colossians 1:28-29</w:t>
            </w:r>
          </w:p>
        </w:tc>
      </w:tr>
      <w:tr>
        <w:tc>
          <w:tcPr>
            <w:tcW w:type="dxa" w:w="3096"/>
            <w:tcMar>
              <w:top w:w="100" w:type="dxa"/>
              <w:start w:w="130" w:type="dxa"/>
              <w:bottom w:w="100" w:type="dxa"/>
              <w:end w:w="130" w:type="dxa"/>
            </w:tcMar>
            <w:shd w:fill="FBF8F1"/>
          </w:tcPr>
          <w:p>
            <w:r>
              <w:rPr>
                <w:rFonts w:ascii="Aptos" w:hAnsi="Aptos"/>
                <w:b/>
                <w:color w:val="1A1818"/>
                <w:sz w:val="18"/>
              </w:rPr>
              <w:t>Character and leadership</w:t>
            </w:r>
          </w:p>
        </w:tc>
        <w:tc>
          <w:tcPr>
            <w:tcW w:type="dxa" w:w="6264"/>
            <w:tcMar>
              <w:top w:w="100" w:type="dxa"/>
              <w:start w:w="130" w:type="dxa"/>
              <w:bottom w:w="100" w:type="dxa"/>
              <w:end w:w="130" w:type="dxa"/>
            </w:tcMar>
            <w:shd w:fill="FBF8F1"/>
          </w:tcPr>
          <w:p>
            <w:r>
              <w:rPr>
                <w:rFonts w:ascii="Aptos" w:hAnsi="Aptos"/>
                <w:b w:val="0"/>
                <w:color w:val="1A1818"/>
                <w:sz w:val="18"/>
              </w:rPr>
              <w:t>1 Timothy 3:1-13; Titus 1:5-9; 1 Peter 5:1-4</w:t>
            </w:r>
          </w:p>
        </w:tc>
      </w:tr>
      <w:tr>
        <w:tc>
          <w:tcPr>
            <w:tcW w:type="dxa" w:w="3096"/>
            <w:tcMar>
              <w:top w:w="100" w:type="dxa"/>
              <w:start w:w="130" w:type="dxa"/>
              <w:bottom w:w="100" w:type="dxa"/>
              <w:end w:w="130" w:type="dxa"/>
            </w:tcMar>
            <w:shd w:fill="FFFFFF"/>
          </w:tcPr>
          <w:p>
            <w:r>
              <w:rPr>
                <w:rFonts w:ascii="Aptos" w:hAnsi="Aptos"/>
                <w:b/>
                <w:color w:val="1A1818"/>
                <w:sz w:val="18"/>
              </w:rPr>
              <w:t>Testing and wise counsel</w:t>
            </w:r>
          </w:p>
        </w:tc>
        <w:tc>
          <w:tcPr>
            <w:tcW w:type="dxa" w:w="6264"/>
            <w:tcMar>
              <w:top w:w="100" w:type="dxa"/>
              <w:start w:w="130" w:type="dxa"/>
              <w:bottom w:w="100" w:type="dxa"/>
              <w:end w:w="130" w:type="dxa"/>
            </w:tcMar>
            <w:shd w:fill="FFFFFF"/>
          </w:tcPr>
          <w:p>
            <w:r>
              <w:rPr>
                <w:rFonts w:ascii="Aptos" w:hAnsi="Aptos"/>
                <w:b w:val="0"/>
                <w:color w:val="1A1818"/>
                <w:sz w:val="18"/>
              </w:rPr>
              <w:t>Proverbs 11:14; 1 Corinthians 14:29; 1 Thessalonians 5:19-22; 1 John 4:1-3</w:t>
            </w:r>
          </w:p>
        </w:tc>
      </w:tr>
    </w:tbl>
    <w:p>
      <w:pPr>
        <w:pStyle w:val="Heading1"/>
        <w:keepNext/>
      </w:pPr>
      <w:r>
        <w:rPr>
          <w:rFonts w:ascii="Aptos" w:hAnsi="Aptos"/>
        </w:rPr>
        <w:t>Appendix E - Final Discernment Review</w:t>
      </w:r>
    </w:p>
    <w:p>
      <w:pPr>
        <w:keepNext/>
        <w:spacing w:before="0" w:after="40" w:line="300" w:lineRule="auto"/>
      </w:pPr>
      <w:r>
        <w:rPr>
          <w:rFonts w:ascii="Aptos" w:hAnsi="Aptos"/>
          <w:b/>
        </w:rPr>
        <w:t>Which contribution shows the clearest convergence of burden, practice, fruit, witness, character, and responsibility?</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Which contribution appears as a secondary partnership strength?</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What concern or safeguard deserves deliberate attention?</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What responsibility is proportionate to the present season?</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Who will supervise, affirm, question, and review the next step?</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keepNext/>
        <w:spacing w:before="0" w:after="40" w:line="300" w:lineRule="auto"/>
      </w:pPr>
      <w:r>
        <w:rPr>
          <w:rFonts w:ascii="Aptos" w:hAnsi="Aptos"/>
          <w:b/>
        </w:rPr>
        <w:t>What evidence will be reviewed after ninety days?</w:t>
      </w:r>
      <w:r>
        <w:rPr>
          <w:rFonts w:ascii="Aptos" w:hAnsi="Aptos"/>
          <w:i w:val="0"/>
        </w:rPr>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p>
      <w:pPr>
        <w:spacing w:after="100" w:line="240" w:lineRule="auto"/>
        <w:pBdr>
          <w:bottom w:val="single" w:sz="3" w:space="1" w:color="D9CDB5"/>
        </w:pBdr>
      </w:pPr>
      <w:r>
        <w:rPr>
          <w:rFonts w:ascii="Aptos" w:hAnsi="Aptos"/>
          <w:sz w:val="15"/>
        </w:rPr>
        <w:t xml:space="preserve"> </w:t>
      </w:r>
    </w:p>
    <w:tbl>
      <w:tblPr>
        <w:tblW w:type="dxa" w:w="9360"/>
        <w:jc w:val="left"/>
        <w:tblLayout w:type="fixed"/>
        <w:tblLook w:firstColumn="1" w:firstRow="1" w:lastColumn="0" w:lastRow="0" w:noHBand="0" w:noVBand="1" w:val="04A0"/>
        <w:tblInd w:w="130" w:type="dxa"/>
      </w:tblPr>
      <w:tblGrid>
        <w:gridCol w:w="9360"/>
      </w:tblGrid>
      <w:tr>
        <w:tc>
          <w:tcPr>
            <w:tcW w:type="dxa" w:w="9360"/>
            <w:tcMar>
              <w:top w:w="100" w:type="dxa"/>
              <w:start w:w="130" w:type="dxa"/>
              <w:bottom w:w="100" w:type="dxa"/>
              <w:end w:w="130" w:type="dxa"/>
            </w:tcMar>
            <w:shd w:fill="F3E8CF"/>
          </w:tcPr>
          <w:p>
            <w:pPr>
              <w:spacing w:after="80"/>
            </w:pPr>
            <w:r>
              <w:rPr>
                <w:rFonts w:ascii="Aptos" w:hAnsi="Aptos"/>
                <w:b/>
                <w:color w:val="690918"/>
                <w:sz w:val="21"/>
              </w:rPr>
              <w:t>CLOSING PRAYER</w:t>
            </w:r>
          </w:p>
          <w:p>
            <w:pPr>
              <w:spacing w:after="0" w:line="288" w:lineRule="auto"/>
            </w:pPr>
            <w:r>
              <w:rPr>
                <w:rFonts w:ascii="Aptos" w:hAnsi="Aptos"/>
                <w:color w:val="1A1818"/>
                <w:sz w:val="20"/>
              </w:rPr>
              <w:t>Jesus Christ, giver and head of the body, form in us the humility to receive grace, the courage to serve, the patience to be tested, the wisdom to collaborate, and the love that helps every part grow. Make our ministries faithful to Scripture, safe for people, fruitful in mission, and mature in Your character. Amen.</w:t>
            </w:r>
          </w:p>
        </w:tc>
      </w:tr>
    </w:tbl>
    <w:p>
      <w:pPr>
        <w:spacing w:after="40"/>
      </w:pPr>
    </w:p>
    <w:sectPr w:rsidR="00FC693F" w:rsidRPr="0006063C" w:rsidSect="00034616">
      <w:headerReference w:type="default" r:id="rId9"/>
      <w:footerReference w:type="default" r:id="rId10"/>
      <w:pgSz w:w="12240" w:h="15840"/>
      <w:pgMar w:top="1123" w:right="1440" w:bottom="1123"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5F5852"/>
        <w:sz w:val="16"/>
      </w:rPr>
      <w:t xml:space="preserve">Convergence Q45  |  Dr. Sherry-Ann Brown  |  </w:t>
    </w:r>
    <w:r>
      <w:rPr>
        <w:rFonts w:ascii="Aptos" w:hAnsi="Aptos"/>
        <w:color w:val="5F5852"/>
        <w:sz w:val="17"/>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B18B49"/>
        <w:sz w:val="16"/>
      </w:rPr>
      <w:t>FIVEFOLD MINISTRY FORMATION SUITE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ptos" w:hAnsi="Aptos"/>
      <w:color w:val="1A181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Display" w:hAnsi="Aptos Display"/>
      <w:b/>
      <w:bCs/>
      <w:color w:val="8F1223"/>
      <w:sz w:val="34"/>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Display" w:hAnsi="Aptos Display"/>
      <w:b/>
      <w:bCs/>
      <w:color w:val="690918"/>
      <w:sz w:val="27"/>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5F585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contextualSpacing/>
    </w:pPr>
    <w:rPr>
      <w:rFonts w:ascii="Aptos" w:hAnsi="Aptos"/>
      <w:sz w:val="21"/>
    </w:rPr>
  </w:style>
  <w:style w:type="paragraph" w:styleId="ListBullet2">
    <w:name w:val="List Bullet 2"/>
    <w:basedOn w:val="Normal"/>
    <w:uiPriority w:val="99"/>
    <w:unhideWhenUsed/>
    <w:rsid w:val="00326F90"/>
    <w:pPr>
      <w:numPr>
        <w:numId w:val="2"/>
      </w:numPr>
      <w:spacing w:after="80" w:line="300" w:lineRule="auto"/>
      <w:contextualSpacing/>
    </w:pPr>
    <w:rPr>
      <w:rFonts w:ascii="Aptos" w:hAnsi="Aptos"/>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Relationships xmlns="http://schemas.openxmlformats.org/package/2006/relationships"><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ntTable" Target="fontTable.xml" /><Relationship Id="rId8" Type="http://schemas.openxmlformats.org/officeDocument/2006/relationships/theme" Target="theme/theme1.xml" /><Relationship Id="rId1" Type="http://schemas.openxmlformats.org/officeDocument/2006/relationships/customXml" Target="../customXml/item1.xml" /><Relationship Id="rId2" Type="http://schemas.openxmlformats.org/officeDocument/2006/relationships/numbering" Target="numbering.xml" /><Relationship Id="rId9" Type="http://schemas.openxmlformats.org/officeDocument/2006/relationships/header" Target="header1.xml" /><Relationship Id="rId10" Type="http://schemas.openxmlformats.org/officeDocument/2006/relationships/footer" Target="footer1.xml" /><Relationship Id="rId17" Type="http://schemas.openxmlformats.org/officeDocument/2006/relationships/image" Target="media/image7.jpeg" /><Relationship Id="rId18" Type="http://schemas.openxmlformats.org/officeDocument/2006/relationships/image" Target="media/image8.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Fivefold Ministry: Equipped for the Fullness of Christ</dc:title>
  <dc:subject>Biblical formation, discernment, collaboration, and facilitation suite</dc:subject>
  <dc:creator>Dr. Sherry-Ann Brown | Convergence Q45</dc:creator>
  <cp:keywords>Ephesians 4, fivefold ministry, formation, discernment, Convergence Q45</cp:keywords>
  <dc:description>Original educational resource prepared for Convergence Q45.</dc:description>
  <cp:lastModifiedBy/>
  <cp:revision>1</cp:revision>
  <dcterms:created xsi:type="dcterms:W3CDTF">2013-12-23T23:15:00Z</dcterms:created>
  <dcterms:modified xsi:type="dcterms:W3CDTF">2013-12-23T23:15:00Z</dcterms:modified>
  <cp:category/>
</cp:coreProperties>
</file>