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jc w:val="center"/>
      </w:pPr>
      <w:r>
        <w:t>WORKSHOP SYSTEM</w:t>
      </w:r>
    </w:p>
    <w:p>
      <w:pPr>
        <w:pStyle w:val="Title"/>
        <w:jc w:val="center"/>
      </w:pPr>
      <w:r>
        <w:t>Many Small Keys, One Expanding Field</w:t>
      </w:r>
    </w:p>
    <w:p>
      <w:pPr>
        <w:pStyle w:val="Subtitle"/>
        <w:jc w:val="center"/>
      </w:pPr>
      <w:r>
        <w:t>Complete Hybrid Facilitator Guide, Participant Workbook, Mapping System, and Card Catalog</w:t>
      </w:r>
    </w:p>
    <w:p>
      <w:pPr>
        <w:jc w:val="center"/>
      </w:pPr>
      <w:r>
        <w:drawing>
          <wp:inline xmlns:a="http://schemas.openxmlformats.org/drawingml/2006/main" xmlns:pic="http://schemas.openxmlformats.org/drawingml/2006/picture">
            <wp:extent cx="5806440" cy="3870960"/>
            <wp:docPr id="1" name="Picture 1"/>
            <wp:cNvGraphicFramePr>
              <a:graphicFrameLocks noChangeAspect="1"/>
            </wp:cNvGraphicFramePr>
            <a:graphic>
              <a:graphicData uri="http://schemas.openxmlformats.org/drawingml/2006/picture">
                <pic:pic>
                  <pic:nvPicPr>
                    <pic:cNvPr id="0" name="exec-cb4d23f4-ae8e-46f5-9bac-3fca4da3dd31.png"/>
                    <pic:cNvPicPr/>
                  </pic:nvPicPr>
                  <pic:blipFill>
                    <a:blip r:embed="rId11"/>
                    <a:stretch>
                      <a:fillRect/>
                    </a:stretch>
                  </pic:blipFill>
                  <pic:spPr>
                    <a:xfrm>
                      <a:off x="0" y="0"/>
                      <a:ext cx="5806440" cy="3870960"/>
                    </a:xfrm>
                    <a:prstGeom prst="rect"/>
                  </pic:spPr>
                </pic:pic>
              </a:graphicData>
            </a:graphic>
          </wp:inline>
        </w:drawing>
      </w:r>
    </w:p>
    <w:p>
      <w:pPr>
        <w:jc w:val="center"/>
      </w:pPr>
      <w:r>
        <w:rPr>
          <w:b/>
          <w:color w:val="9D1028"/>
          <w:sz w:val="22"/>
        </w:rPr>
        <w:t>Ruskin | South Shore | Tampa Bay</w:t>
        <w:br/>
        <w:t>Convergence Q45</w:t>
        <w:br/>
        <w:t>Prepared August 2026</w:t>
      </w:r>
    </w:p>
    <w:p>
      <w:r>
        <w:br w:type="page"/>
      </w:r>
    </w:p>
    <w:p>
      <w:pPr>
        <w:pStyle w:val="Heading1"/>
      </w:pPr>
      <w:r>
        <w:t>How to Use This Kit</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BF5E8"/>
          </w:tcPr>
          <w:p>
            <w:pPr>
              <w:spacing w:after="0"/>
            </w:pPr>
            <w:r>
              <w:rPr>
                <w:b/>
                <w:color w:val="9D1028"/>
              </w:rPr>
              <w:t xml:space="preserve">Core decision  </w:t>
            </w:r>
            <w:r>
              <w:t>Participants remain at stable home tables. Cards, challenge envelopes, and task prompts rotate. A gallery walk provides cross-table movement and discovery.</w:t>
            </w:r>
          </w:p>
        </w:tc>
      </w:tr>
    </w:tbl>
    <w:p>
      <w:pPr>
        <w:spacing w:after="0"/>
      </w:pPr>
    </w:p>
    <w:p>
      <w:r>
        <w:t>This system serves facilitators, participants, table stewards, community partners, and future trainers. It can be used as a three-session virtual sequence followed by one four-and-one-half-hour in-person culmination, or as a standalone modular workshop.</w:t>
      </w:r>
    </w:p>
    <w:p>
      <w:pPr>
        <w:pStyle w:val="ListBullet"/>
      </w:pPr>
      <w:r>
        <w:t>Default scale: 24 participants at six home tables of four.</w:t>
      </w:r>
    </w:p>
    <w:p>
      <w:pPr>
        <w:pStyle w:val="ListBullet"/>
      </w:pPr>
      <w:r>
        <w:t>Scalable range: 12 to 60 participants, with tables of four to six.</w:t>
      </w:r>
    </w:p>
    <w:p>
      <w:pPr>
        <w:pStyle w:val="ListBullet"/>
      </w:pPr>
      <w:r>
        <w:t>Primary outcome: each table produces one integrated, bounded, testable response to a real challenge.</w:t>
      </w:r>
    </w:p>
    <w:p>
      <w:pPr>
        <w:pStyle w:val="ListBullet"/>
      </w:pPr>
      <w:r>
        <w:t>Personal outcome: each participant leaves with a gift map, strength constellation, complementary-capacity insight, and seven-day commitment.</w:t>
      </w:r>
    </w:p>
    <w:p>
      <w:pPr>
        <w:pStyle w:val="ListBullet"/>
      </w:pPr>
      <w:r>
        <w:t>Community outcome: promising responses enter a multiplication field for testing, documentation, facilitator preparation, and local adaptation.</w:t>
      </w:r>
    </w:p>
    <w:p>
      <w:pPr>
        <w:pStyle w:val="Heading1"/>
      </w:pPr>
      <w:r>
        <w:t>Contents</w:t>
      </w:r>
    </w:p>
    <w:p>
      <w:pPr>
        <w:spacing w:after="80"/>
        <w:ind w:left="490" w:hanging="346"/>
      </w:pPr>
      <w:r>
        <w:t>1.  Workshop design decisions and operating principles</w:t>
      </w:r>
    </w:p>
    <w:p>
      <w:pPr>
        <w:spacing w:after="80"/>
        <w:ind w:left="490" w:hanging="346"/>
      </w:pPr>
      <w:r>
        <w:t>2.  BYOC: Bring Your Own Craft</w:t>
      </w:r>
    </w:p>
    <w:p>
      <w:pPr>
        <w:spacing w:after="80"/>
        <w:ind w:left="490" w:hanging="346"/>
      </w:pPr>
      <w:r>
        <w:t>3.  Hybrid pathway: virtual preparation and in-person culmination</w:t>
      </w:r>
    </w:p>
    <w:p>
      <w:pPr>
        <w:spacing w:after="80"/>
        <w:ind w:left="490" w:hanging="346"/>
      </w:pPr>
      <w:r>
        <w:t>4.  Room, table, staffing, and materials plan</w:t>
      </w:r>
    </w:p>
    <w:p>
      <w:pPr>
        <w:spacing w:after="80"/>
        <w:ind w:left="490" w:hanging="346"/>
      </w:pPr>
      <w:r>
        <w:t>5.  Facilitator run of show and scripts</w:t>
      </w:r>
    </w:p>
    <w:p>
      <w:pPr>
        <w:spacing w:after="80"/>
        <w:ind w:left="490" w:hanging="346"/>
      </w:pPr>
      <w:r>
        <w:t>6.  Gift maps, strength constellations, and integration maps</w:t>
      </w:r>
    </w:p>
    <w:p>
      <w:pPr>
        <w:spacing w:after="80"/>
        <w:ind w:left="490" w:hanging="346"/>
      </w:pPr>
      <w:r>
        <w:t>7.  Table challenge laboratory and team science protocol</w:t>
      </w:r>
    </w:p>
    <w:p>
      <w:pPr>
        <w:spacing w:after="80"/>
        <w:ind w:left="490" w:hanging="346"/>
      </w:pPr>
      <w:r>
        <w:t>8.  Participant reproducible workbook</w:t>
      </w:r>
    </w:p>
    <w:p>
      <w:pPr>
        <w:spacing w:after="80"/>
        <w:ind w:left="490" w:hanging="346"/>
      </w:pPr>
      <w:r>
        <w:t>9.  Complete gift, strength, challenge, process, and synergy card catalog</w:t>
      </w:r>
    </w:p>
    <w:p>
      <w:pPr>
        <w:spacing w:after="80"/>
        <w:ind w:left="490" w:hanging="346"/>
      </w:pPr>
      <w:r>
        <w:t>10.  Evaluation, documentation, consent, and multiplication</w:t>
      </w:r>
    </w:p>
    <w:p>
      <w:pPr>
        <w:pStyle w:val="Heading1"/>
      </w:pPr>
      <w:r>
        <w:t>1. Design Decisions and Operating Principles</w:t>
      </w:r>
    </w:p>
    <w:tbl>
      <w:tblPr>
        <w:tblStyle w:val="TableGrid"/>
        <w:tblW w:type="dxa" w:w="9360"/>
        <w:jc w:val="left"/>
        <w:tblLayout w:type="fixed"/>
        <w:tblLook w:firstColumn="1" w:firstRow="1" w:lastColumn="0" w:lastRow="0" w:noHBand="0" w:noVBand="1" w:val="04A0"/>
        <w:tblInd w:w="120" w:type="dxa"/>
      </w:tblPr>
      <w:tblGrid>
        <w:gridCol w:w="1600"/>
        <w:gridCol w:w="3800"/>
        <w:gridCol w:w="3960"/>
      </w:tblGrid>
      <w:tr>
        <w:trPr>
          <w:cantSplit/>
          <w:tblHeader w:val="true"/>
        </w:trPr>
        <w:tc>
          <w:tcPr>
            <w:tcW w:type="dxa" w:w="1600"/>
            <w:tcMar>
              <w:top w:w="100" w:type="dxa"/>
              <w:start w:w="120" w:type="dxa"/>
              <w:bottom w:w="100" w:type="dxa"/>
              <w:end w:w="120" w:type="dxa"/>
            </w:tcMar>
            <w:shd w:fill="9D1028"/>
            <w:vAlign w:val="center"/>
          </w:tcPr>
          <w:p>
            <w:pPr>
              <w:spacing w:after="0"/>
              <w:jc w:val="center"/>
            </w:pPr>
            <w:r>
              <w:rPr>
                <w:b/>
                <w:color w:val="FFFFFF"/>
                <w:sz w:val="17"/>
              </w:rPr>
              <w:t>Decision</w:t>
            </w:r>
          </w:p>
        </w:tc>
        <w:tc>
          <w:tcPr>
            <w:tcW w:type="dxa" w:w="3800"/>
            <w:tcMar>
              <w:top w:w="100" w:type="dxa"/>
              <w:start w:w="120" w:type="dxa"/>
              <w:bottom w:w="100" w:type="dxa"/>
              <w:end w:w="120" w:type="dxa"/>
            </w:tcMar>
            <w:shd w:fill="9D1028"/>
            <w:vAlign w:val="center"/>
          </w:tcPr>
          <w:p>
            <w:pPr>
              <w:spacing w:after="0"/>
              <w:jc w:val="center"/>
            </w:pPr>
            <w:r>
              <w:rPr>
                <w:b/>
                <w:color w:val="FFFFFF"/>
                <w:sz w:val="17"/>
              </w:rPr>
              <w:t>Design</w:t>
            </w:r>
          </w:p>
        </w:tc>
        <w:tc>
          <w:tcPr>
            <w:tcW w:type="dxa" w:w="3960"/>
            <w:tcMar>
              <w:top w:w="100" w:type="dxa"/>
              <w:start w:w="120" w:type="dxa"/>
              <w:bottom w:w="100" w:type="dxa"/>
              <w:end w:w="120" w:type="dxa"/>
            </w:tcMar>
            <w:shd w:fill="9D1028"/>
            <w:vAlign w:val="center"/>
          </w:tcPr>
          <w:p>
            <w:pPr>
              <w:spacing w:after="0"/>
              <w:jc w:val="center"/>
            </w:pPr>
            <w:r>
              <w:rPr>
                <w:b/>
                <w:color w:val="FFFFFF"/>
                <w:sz w:val="17"/>
              </w:rPr>
              <w:t>Reason</w:t>
            </w:r>
          </w:p>
        </w:tc>
      </w:tr>
      <w:tr>
        <w:trPr>
          <w:cantSplit/>
        </w:trPr>
        <w:tc>
          <w:tcPr>
            <w:tcW w:type="dxa" w:w="1600"/>
            <w:vAlign w:val="center"/>
          </w:tcPr>
          <w:p>
            <w:pPr>
              <w:spacing w:after="0" w:line="252" w:lineRule="auto"/>
            </w:pPr>
            <w:r>
              <w:rPr>
                <w:sz w:val="17"/>
              </w:rPr>
              <w:t>Movement</w:t>
            </w:r>
          </w:p>
        </w:tc>
        <w:tc>
          <w:tcPr>
            <w:tcW w:type="dxa" w:w="3800"/>
            <w:vAlign w:val="center"/>
          </w:tcPr>
          <w:p>
            <w:pPr>
              <w:spacing w:after="0" w:line="252" w:lineRule="auto"/>
            </w:pPr>
            <w:r>
              <w:rPr>
                <w:sz w:val="17"/>
              </w:rPr>
              <w:t>Home tables remain stable; prompts and card packets rotate.</w:t>
            </w:r>
          </w:p>
        </w:tc>
        <w:tc>
          <w:tcPr>
            <w:tcW w:type="dxa" w:w="3960"/>
            <w:vAlign w:val="center"/>
          </w:tcPr>
          <w:p>
            <w:pPr>
              <w:spacing w:after="0" w:line="252" w:lineRule="auto"/>
            </w:pPr>
            <w:r>
              <w:rPr>
                <w:sz w:val="17"/>
              </w:rPr>
              <w:t>Supports trust, accessibility, craft setup, deeper integration, and reliable timing.</w:t>
            </w:r>
          </w:p>
        </w:tc>
      </w:tr>
      <w:tr>
        <w:trPr>
          <w:cantSplit/>
        </w:trPr>
        <w:tc>
          <w:tcPr>
            <w:tcW w:type="dxa" w:w="1600"/>
            <w:shd w:fill="FFFDF7"/>
            <w:vAlign w:val="center"/>
          </w:tcPr>
          <w:p>
            <w:pPr>
              <w:spacing w:after="0" w:line="252" w:lineRule="auto"/>
            </w:pPr>
            <w:r>
              <w:rPr>
                <w:sz w:val="17"/>
              </w:rPr>
              <w:t>Learning</w:t>
            </w:r>
          </w:p>
        </w:tc>
        <w:tc>
          <w:tcPr>
            <w:tcW w:type="dxa" w:w="3800"/>
            <w:shd w:fill="FFFDF7"/>
            <w:vAlign w:val="center"/>
          </w:tcPr>
          <w:p>
            <w:pPr>
              <w:spacing w:after="0" w:line="252" w:lineRule="auto"/>
            </w:pPr>
            <w:r>
              <w:rPr>
                <w:sz w:val="17"/>
              </w:rPr>
              <w:t>Every module includes encounter, reflection, handling, connection, and expression.</w:t>
            </w:r>
          </w:p>
        </w:tc>
        <w:tc>
          <w:tcPr>
            <w:tcW w:type="dxa" w:w="3960"/>
            <w:shd w:fill="FFFDF7"/>
            <w:vAlign w:val="center"/>
          </w:tcPr>
          <w:p>
            <w:pPr>
              <w:spacing w:after="0" w:line="252" w:lineRule="auto"/>
            </w:pPr>
            <w:r>
              <w:rPr>
                <w:sz w:val="17"/>
              </w:rPr>
              <w:t>Creates several routes into the idea and progresses toward active production.</w:t>
            </w:r>
          </w:p>
        </w:tc>
      </w:tr>
      <w:tr>
        <w:trPr>
          <w:cantSplit/>
        </w:trPr>
        <w:tc>
          <w:tcPr>
            <w:tcW w:type="dxa" w:w="1600"/>
            <w:vAlign w:val="center"/>
          </w:tcPr>
          <w:p>
            <w:pPr>
              <w:spacing w:after="0" w:line="252" w:lineRule="auto"/>
            </w:pPr>
            <w:r>
              <w:rPr>
                <w:sz w:val="17"/>
              </w:rPr>
              <w:t>Craft</w:t>
            </w:r>
          </w:p>
        </w:tc>
        <w:tc>
          <w:tcPr>
            <w:tcW w:type="dxa" w:w="3800"/>
            <w:vAlign w:val="center"/>
          </w:tcPr>
          <w:p>
            <w:pPr>
              <w:spacing w:after="0" w:line="252" w:lineRule="auto"/>
            </w:pPr>
            <w:r>
              <w:rPr>
                <w:sz w:val="17"/>
              </w:rPr>
              <w:t>BYOC is a learning interface available throughout the workshop.</w:t>
            </w:r>
          </w:p>
        </w:tc>
        <w:tc>
          <w:tcPr>
            <w:tcW w:type="dxa" w:w="3960"/>
            <w:vAlign w:val="center"/>
          </w:tcPr>
          <w:p>
            <w:pPr>
              <w:spacing w:after="0" w:line="252" w:lineRule="auto"/>
            </w:pPr>
            <w:r>
              <w:rPr>
                <w:sz w:val="17"/>
              </w:rPr>
              <w:t>Participants externalize understanding through a personally meaningful medium.</w:t>
            </w:r>
          </w:p>
        </w:tc>
      </w:tr>
      <w:tr>
        <w:trPr>
          <w:cantSplit/>
        </w:trPr>
        <w:tc>
          <w:tcPr>
            <w:tcW w:type="dxa" w:w="1600"/>
            <w:shd w:fill="FFFDF7"/>
            <w:vAlign w:val="center"/>
          </w:tcPr>
          <w:p>
            <w:pPr>
              <w:spacing w:after="0" w:line="252" w:lineRule="auto"/>
            </w:pPr>
            <w:r>
              <w:rPr>
                <w:sz w:val="17"/>
              </w:rPr>
              <w:t>Team science</w:t>
            </w:r>
          </w:p>
        </w:tc>
        <w:tc>
          <w:tcPr>
            <w:tcW w:type="dxa" w:w="3800"/>
            <w:shd w:fill="FFFDF7"/>
            <w:vAlign w:val="center"/>
          </w:tcPr>
          <w:p>
            <w:pPr>
              <w:spacing w:after="0" w:line="252" w:lineRule="auto"/>
            </w:pPr>
            <w:r>
              <w:rPr>
                <w:sz w:val="17"/>
              </w:rPr>
              <w:t>Shared aim, differentiated roles, interdependence, integration, testing, and feedback appear in every challenge round.</w:t>
            </w:r>
          </w:p>
        </w:tc>
        <w:tc>
          <w:tcPr>
            <w:tcW w:type="dxa" w:w="3960"/>
            <w:shd w:fill="FFFDF7"/>
            <w:vAlign w:val="center"/>
          </w:tcPr>
          <w:p>
            <w:pPr>
              <w:spacing w:after="0" w:line="252" w:lineRule="auto"/>
            </w:pPr>
            <w:r>
              <w:rPr>
                <w:sz w:val="17"/>
              </w:rPr>
              <w:t>Collaboration becomes a disciplined practice rather than simple group discussion.</w:t>
            </w:r>
          </w:p>
        </w:tc>
      </w:tr>
      <w:tr>
        <w:trPr>
          <w:cantSplit/>
        </w:trPr>
        <w:tc>
          <w:tcPr>
            <w:tcW w:type="dxa" w:w="1600"/>
            <w:vAlign w:val="center"/>
          </w:tcPr>
          <w:p>
            <w:pPr>
              <w:spacing w:after="0" w:line="252" w:lineRule="auto"/>
            </w:pPr>
            <w:r>
              <w:rPr>
                <w:sz w:val="17"/>
              </w:rPr>
              <w:t>Faith and public participation</w:t>
            </w:r>
          </w:p>
        </w:tc>
        <w:tc>
          <w:tcPr>
            <w:tcW w:type="dxa" w:w="3800"/>
            <w:vAlign w:val="center"/>
          </w:tcPr>
          <w:p>
            <w:pPr>
              <w:spacing w:after="0" w:line="252" w:lineRule="auto"/>
            </w:pPr>
            <w:r>
              <w:rPr>
                <w:sz w:val="17"/>
              </w:rPr>
              <w:t>Spiritual gift names appear beside functional contribution language.</w:t>
            </w:r>
          </w:p>
        </w:tc>
        <w:tc>
          <w:tcPr>
            <w:tcW w:type="dxa" w:w="3960"/>
            <w:vAlign w:val="center"/>
          </w:tcPr>
          <w:p>
            <w:pPr>
              <w:spacing w:after="0" w:line="252" w:lineRule="auto"/>
            </w:pPr>
            <w:r>
              <w:rPr>
                <w:sz w:val="17"/>
              </w:rPr>
              <w:t>Faith-centered groups can use the full spiritual frame, while broader civic tables can participate through accessible contribution language.</w:t>
            </w:r>
          </w:p>
        </w:tc>
      </w:tr>
      <w:tr>
        <w:trPr>
          <w:cantSplit/>
        </w:trPr>
        <w:tc>
          <w:tcPr>
            <w:tcW w:type="dxa" w:w="1600"/>
            <w:shd w:fill="FFFDF7"/>
            <w:vAlign w:val="center"/>
          </w:tcPr>
          <w:p>
            <w:pPr>
              <w:spacing w:after="0" w:line="252" w:lineRule="auto"/>
            </w:pPr>
            <w:r>
              <w:rPr>
                <w:sz w:val="17"/>
              </w:rPr>
              <w:t>Evidence and reflection</w:t>
            </w:r>
          </w:p>
        </w:tc>
        <w:tc>
          <w:tcPr>
            <w:tcW w:type="dxa" w:w="3800"/>
            <w:shd w:fill="FFFDF7"/>
            <w:vAlign w:val="center"/>
          </w:tcPr>
          <w:p>
            <w:pPr>
              <w:spacing w:after="0" w:line="252" w:lineRule="auto"/>
            </w:pPr>
            <w:r>
              <w:rPr>
                <w:sz w:val="17"/>
              </w:rPr>
              <w:t>Insights, prototypes, and outcomes are documented with participant choice and deidentified program-level learning.</w:t>
            </w:r>
          </w:p>
        </w:tc>
        <w:tc>
          <w:tcPr>
            <w:tcW w:type="dxa" w:w="3960"/>
            <w:shd w:fill="FFFDF7"/>
            <w:vAlign w:val="center"/>
          </w:tcPr>
          <w:p>
            <w:pPr>
              <w:spacing w:after="0" w:line="252" w:lineRule="auto"/>
            </w:pPr>
            <w:r>
              <w:rPr>
                <w:sz w:val="17"/>
              </w:rPr>
              <w:t>The program can learn responsibly while preserving dignity, agency, and privacy.</w:t>
            </w:r>
          </w:p>
        </w:tc>
      </w:tr>
    </w:tbl>
    <w:p>
      <w:pPr>
        <w:pStyle w:val="Heading1"/>
      </w:pPr>
      <w:r>
        <w:t>Flexible Learning Pathways</w:t>
      </w:r>
    </w:p>
    <w:p>
      <w:r>
        <w:t>These pathways function as options and situational preferences. Each participant encounters several pathways and may select the form of expression that best supports the task.</w:t>
      </w:r>
    </w:p>
    <w:tbl>
      <w:tblPr>
        <w:tblStyle w:val="TableGrid"/>
        <w:tblW w:type="dxa" w:w="9360"/>
        <w:jc w:val="left"/>
        <w:tblLayout w:type="fixed"/>
        <w:tblLook w:firstColumn="1" w:firstRow="1" w:lastColumn="0" w:lastRow="0" w:noHBand="0" w:noVBand="1" w:val="04A0"/>
        <w:tblInd w:w="120" w:type="dxa"/>
      </w:tblPr>
      <w:tblGrid>
        <w:gridCol w:w="1800"/>
        <w:gridCol w:w="3900"/>
        <w:gridCol w:w="3660"/>
      </w:tblGrid>
      <w:tr>
        <w:trPr>
          <w:cantSplit/>
          <w:tblHeader w:val="true"/>
        </w:trPr>
        <w:tc>
          <w:tcPr>
            <w:tcW w:type="dxa" w:w="1800"/>
            <w:tcMar>
              <w:top w:w="100" w:type="dxa"/>
              <w:start w:w="120" w:type="dxa"/>
              <w:bottom w:w="100" w:type="dxa"/>
              <w:end w:w="120" w:type="dxa"/>
            </w:tcMar>
            <w:shd w:fill="9D1028"/>
            <w:vAlign w:val="center"/>
          </w:tcPr>
          <w:p>
            <w:pPr>
              <w:spacing w:after="0"/>
              <w:jc w:val="center"/>
            </w:pPr>
            <w:r>
              <w:rPr>
                <w:b/>
                <w:color w:val="FFFFFF"/>
                <w:sz w:val="16"/>
              </w:rPr>
              <w:t>Pathway</w:t>
            </w:r>
          </w:p>
        </w:tc>
        <w:tc>
          <w:tcPr>
            <w:tcW w:type="dxa" w:w="3900"/>
            <w:tcMar>
              <w:top w:w="100" w:type="dxa"/>
              <w:start w:w="120" w:type="dxa"/>
              <w:bottom w:w="100" w:type="dxa"/>
              <w:end w:w="120" w:type="dxa"/>
            </w:tcMar>
            <w:shd w:fill="9D1028"/>
            <w:vAlign w:val="center"/>
          </w:tcPr>
          <w:p>
            <w:pPr>
              <w:spacing w:after="0"/>
              <w:jc w:val="center"/>
            </w:pPr>
            <w:r>
              <w:rPr>
                <w:b/>
                <w:color w:val="FFFFFF"/>
                <w:sz w:val="16"/>
              </w:rPr>
              <w:t>Workshop expression</w:t>
            </w:r>
          </w:p>
        </w:tc>
        <w:tc>
          <w:tcPr>
            <w:tcW w:type="dxa" w:w="3660"/>
            <w:tcMar>
              <w:top w:w="100" w:type="dxa"/>
              <w:start w:w="120" w:type="dxa"/>
              <w:bottom w:w="100" w:type="dxa"/>
              <w:end w:w="120" w:type="dxa"/>
            </w:tcMar>
            <w:shd w:fill="9D1028"/>
            <w:vAlign w:val="center"/>
          </w:tcPr>
          <w:p>
            <w:pPr>
              <w:spacing w:after="0"/>
              <w:jc w:val="center"/>
            </w:pPr>
            <w:r>
              <w:rPr>
                <w:b/>
                <w:color w:val="FFFFFF"/>
                <w:sz w:val="16"/>
              </w:rPr>
              <w:t>Learning trace</w:t>
            </w:r>
          </w:p>
        </w:tc>
      </w:tr>
      <w:tr>
        <w:trPr>
          <w:cantSplit/>
        </w:trPr>
        <w:tc>
          <w:tcPr>
            <w:tcW w:type="dxa" w:w="1800"/>
            <w:vAlign w:val="center"/>
          </w:tcPr>
          <w:p>
            <w:pPr>
              <w:spacing w:after="0" w:line="252" w:lineRule="auto"/>
            </w:pPr>
            <w:r>
              <w:rPr>
                <w:sz w:val="16"/>
              </w:rPr>
              <w:t>Visual and spatial</w:t>
            </w:r>
          </w:p>
        </w:tc>
        <w:tc>
          <w:tcPr>
            <w:tcW w:type="dxa" w:w="3900"/>
            <w:vAlign w:val="center"/>
          </w:tcPr>
          <w:p>
            <w:pPr>
              <w:spacing w:after="0" w:line="252" w:lineRule="auto"/>
            </w:pPr>
            <w:r>
              <w:rPr>
                <w:sz w:val="16"/>
              </w:rPr>
              <w:t>maps, color, diagrams, arrangement, observation</w:t>
            </w:r>
          </w:p>
        </w:tc>
        <w:tc>
          <w:tcPr>
            <w:tcW w:type="dxa" w:w="3660"/>
            <w:vAlign w:val="center"/>
          </w:tcPr>
          <w:p>
            <w:pPr>
              <w:spacing w:after="0" w:line="252" w:lineRule="auto"/>
            </w:pPr>
            <w:r>
              <w:rPr>
                <w:sz w:val="16"/>
              </w:rPr>
              <w:t>gift map, constellation, field map</w:t>
            </w:r>
          </w:p>
        </w:tc>
      </w:tr>
      <w:tr>
        <w:trPr>
          <w:cantSplit/>
        </w:trPr>
        <w:tc>
          <w:tcPr>
            <w:tcW w:type="dxa" w:w="1800"/>
            <w:shd w:fill="FFFDF7"/>
            <w:vAlign w:val="center"/>
          </w:tcPr>
          <w:p>
            <w:pPr>
              <w:spacing w:after="0" w:line="252" w:lineRule="auto"/>
            </w:pPr>
            <w:r>
              <w:rPr>
                <w:sz w:val="16"/>
              </w:rPr>
              <w:t>Auditory and verbal</w:t>
            </w:r>
          </w:p>
        </w:tc>
        <w:tc>
          <w:tcPr>
            <w:tcW w:type="dxa" w:w="3900"/>
            <w:shd w:fill="FFFDF7"/>
            <w:vAlign w:val="center"/>
          </w:tcPr>
          <w:p>
            <w:pPr>
              <w:spacing w:after="0" w:line="252" w:lineRule="auto"/>
            </w:pPr>
            <w:r>
              <w:rPr>
                <w:sz w:val="16"/>
              </w:rPr>
              <w:t>short teaching, story, paired listening, spoken reflection</w:t>
            </w:r>
          </w:p>
        </w:tc>
        <w:tc>
          <w:tcPr>
            <w:tcW w:type="dxa" w:w="3660"/>
            <w:shd w:fill="FFFDF7"/>
            <w:vAlign w:val="center"/>
          </w:tcPr>
          <w:p>
            <w:pPr>
              <w:spacing w:after="0" w:line="252" w:lineRule="auto"/>
            </w:pPr>
            <w:r>
              <w:rPr>
                <w:sz w:val="16"/>
              </w:rPr>
              <w:t>one-minute explanation or declaration</w:t>
            </w:r>
          </w:p>
        </w:tc>
      </w:tr>
      <w:tr>
        <w:trPr>
          <w:cantSplit/>
        </w:trPr>
        <w:tc>
          <w:tcPr>
            <w:tcW w:type="dxa" w:w="1800"/>
            <w:vAlign w:val="center"/>
          </w:tcPr>
          <w:p>
            <w:pPr>
              <w:spacing w:after="0" w:line="252" w:lineRule="auto"/>
            </w:pPr>
            <w:r>
              <w:rPr>
                <w:sz w:val="16"/>
              </w:rPr>
              <w:t>Reading and writing</w:t>
            </w:r>
          </w:p>
        </w:tc>
        <w:tc>
          <w:tcPr>
            <w:tcW w:type="dxa" w:w="3900"/>
            <w:vAlign w:val="center"/>
          </w:tcPr>
          <w:p>
            <w:pPr>
              <w:spacing w:after="0" w:line="252" w:lineRule="auto"/>
            </w:pPr>
            <w:r>
              <w:rPr>
                <w:sz w:val="16"/>
              </w:rPr>
              <w:t>workbook, definitions, journaling, plans</w:t>
            </w:r>
          </w:p>
        </w:tc>
        <w:tc>
          <w:tcPr>
            <w:tcW w:type="dxa" w:w="3660"/>
            <w:vAlign w:val="center"/>
          </w:tcPr>
          <w:p>
            <w:pPr>
              <w:spacing w:after="0" w:line="252" w:lineRule="auto"/>
            </w:pPr>
            <w:r>
              <w:rPr>
                <w:sz w:val="16"/>
              </w:rPr>
              <w:t>written challenge-to-action bridge</w:t>
            </w:r>
          </w:p>
        </w:tc>
      </w:tr>
      <w:tr>
        <w:trPr>
          <w:cantSplit/>
        </w:trPr>
        <w:tc>
          <w:tcPr>
            <w:tcW w:type="dxa" w:w="1800"/>
            <w:shd w:fill="FFFDF7"/>
            <w:vAlign w:val="center"/>
          </w:tcPr>
          <w:p>
            <w:pPr>
              <w:spacing w:after="0" w:line="252" w:lineRule="auto"/>
            </w:pPr>
            <w:r>
              <w:rPr>
                <w:sz w:val="16"/>
              </w:rPr>
              <w:t>Tactile and kinesthetic</w:t>
            </w:r>
          </w:p>
        </w:tc>
        <w:tc>
          <w:tcPr>
            <w:tcW w:type="dxa" w:w="3900"/>
            <w:shd w:fill="FFFDF7"/>
            <w:vAlign w:val="center"/>
          </w:tcPr>
          <w:p>
            <w:pPr>
              <w:spacing w:after="0" w:line="252" w:lineRule="auto"/>
            </w:pPr>
            <w:r>
              <w:rPr>
                <w:sz w:val="16"/>
              </w:rPr>
              <w:t>cards, tiles, objects, movement, making</w:t>
            </w:r>
          </w:p>
        </w:tc>
        <w:tc>
          <w:tcPr>
            <w:tcW w:type="dxa" w:w="3660"/>
            <w:shd w:fill="FFFDF7"/>
            <w:vAlign w:val="center"/>
          </w:tcPr>
          <w:p>
            <w:pPr>
              <w:spacing w:after="0" w:line="252" w:lineRule="auto"/>
            </w:pPr>
            <w:r>
              <w:rPr>
                <w:sz w:val="16"/>
              </w:rPr>
              <w:t>physical arrangement or prototype</w:t>
            </w:r>
          </w:p>
        </w:tc>
      </w:tr>
      <w:tr>
        <w:trPr>
          <w:cantSplit/>
        </w:trPr>
        <w:tc>
          <w:tcPr>
            <w:tcW w:type="dxa" w:w="1800"/>
            <w:vAlign w:val="center"/>
          </w:tcPr>
          <w:p>
            <w:pPr>
              <w:spacing w:after="0" w:line="252" w:lineRule="auto"/>
            </w:pPr>
            <w:r>
              <w:rPr>
                <w:sz w:val="16"/>
              </w:rPr>
              <w:t>Social and interpersonal</w:t>
            </w:r>
          </w:p>
        </w:tc>
        <w:tc>
          <w:tcPr>
            <w:tcW w:type="dxa" w:w="3900"/>
            <w:vAlign w:val="center"/>
          </w:tcPr>
          <w:p>
            <w:pPr>
              <w:spacing w:after="0" w:line="252" w:lineRule="auto"/>
            </w:pPr>
            <w:r>
              <w:rPr>
                <w:sz w:val="16"/>
              </w:rPr>
              <w:t>interviews, triads, table dialogue, reciprocal feedback</w:t>
            </w:r>
          </w:p>
        </w:tc>
        <w:tc>
          <w:tcPr>
            <w:tcW w:type="dxa" w:w="3660"/>
            <w:vAlign w:val="center"/>
          </w:tcPr>
          <w:p>
            <w:pPr>
              <w:spacing w:after="0" w:line="252" w:lineRule="auto"/>
            </w:pPr>
            <w:r>
              <w:rPr>
                <w:sz w:val="16"/>
              </w:rPr>
              <w:t>integrated team response</w:t>
            </w:r>
          </w:p>
        </w:tc>
      </w:tr>
      <w:tr>
        <w:trPr>
          <w:cantSplit/>
        </w:trPr>
        <w:tc>
          <w:tcPr>
            <w:tcW w:type="dxa" w:w="1800"/>
            <w:shd w:fill="FFFDF7"/>
            <w:vAlign w:val="center"/>
          </w:tcPr>
          <w:p>
            <w:pPr>
              <w:spacing w:after="0" w:line="252" w:lineRule="auto"/>
            </w:pPr>
            <w:r>
              <w:rPr>
                <w:sz w:val="16"/>
              </w:rPr>
              <w:t>Reflective and intrapersonal</w:t>
            </w:r>
          </w:p>
        </w:tc>
        <w:tc>
          <w:tcPr>
            <w:tcW w:type="dxa" w:w="3900"/>
            <w:shd w:fill="FFFDF7"/>
            <w:vAlign w:val="center"/>
          </w:tcPr>
          <w:p>
            <w:pPr>
              <w:spacing w:after="0" w:line="252" w:lineRule="auto"/>
            </w:pPr>
            <w:r>
              <w:rPr>
                <w:sz w:val="16"/>
              </w:rPr>
              <w:t>quiet processing, optional prayer, contemplation</w:t>
            </w:r>
          </w:p>
        </w:tc>
        <w:tc>
          <w:tcPr>
            <w:tcW w:type="dxa" w:w="3660"/>
            <w:shd w:fill="FFFDF7"/>
            <w:vAlign w:val="center"/>
          </w:tcPr>
          <w:p>
            <w:pPr>
              <w:spacing w:after="0" w:line="252" w:lineRule="auto"/>
            </w:pPr>
            <w:r>
              <w:rPr>
                <w:sz w:val="16"/>
              </w:rPr>
              <w:t>personal insight and boundary</w:t>
            </w:r>
          </w:p>
        </w:tc>
      </w:tr>
      <w:tr>
        <w:trPr>
          <w:cantSplit/>
        </w:trPr>
        <w:tc>
          <w:tcPr>
            <w:tcW w:type="dxa" w:w="1800"/>
            <w:vAlign w:val="center"/>
          </w:tcPr>
          <w:p>
            <w:pPr>
              <w:spacing w:after="0" w:line="252" w:lineRule="auto"/>
            </w:pPr>
            <w:r>
              <w:rPr>
                <w:sz w:val="16"/>
              </w:rPr>
              <w:t>Narrative and contextual</w:t>
            </w:r>
          </w:p>
        </w:tc>
        <w:tc>
          <w:tcPr>
            <w:tcW w:type="dxa" w:w="3900"/>
            <w:vAlign w:val="center"/>
          </w:tcPr>
          <w:p>
            <w:pPr>
              <w:spacing w:after="0" w:line="252" w:lineRule="auto"/>
            </w:pPr>
            <w:r>
              <w:rPr>
                <w:sz w:val="16"/>
              </w:rPr>
              <w:t>lived stories and real South Shore scenarios</w:t>
            </w:r>
          </w:p>
        </w:tc>
        <w:tc>
          <w:tcPr>
            <w:tcW w:type="dxa" w:w="3660"/>
            <w:vAlign w:val="center"/>
          </w:tcPr>
          <w:p>
            <w:pPr>
              <w:spacing w:after="0" w:line="252" w:lineRule="auto"/>
            </w:pPr>
            <w:r>
              <w:rPr>
                <w:sz w:val="16"/>
              </w:rPr>
              <w:t>context-rich case response</w:t>
            </w:r>
          </w:p>
        </w:tc>
      </w:tr>
      <w:tr>
        <w:trPr>
          <w:cantSplit/>
        </w:trPr>
        <w:tc>
          <w:tcPr>
            <w:tcW w:type="dxa" w:w="1800"/>
            <w:shd w:fill="FFFDF7"/>
            <w:vAlign w:val="center"/>
          </w:tcPr>
          <w:p>
            <w:pPr>
              <w:spacing w:after="0" w:line="252" w:lineRule="auto"/>
            </w:pPr>
            <w:r>
              <w:rPr>
                <w:sz w:val="16"/>
              </w:rPr>
              <w:t>Analytical and problem-centered</w:t>
            </w:r>
          </w:p>
        </w:tc>
        <w:tc>
          <w:tcPr>
            <w:tcW w:type="dxa" w:w="3900"/>
            <w:shd w:fill="FFFDF7"/>
            <w:vAlign w:val="center"/>
          </w:tcPr>
          <w:p>
            <w:pPr>
              <w:spacing w:after="0" w:line="252" w:lineRule="auto"/>
            </w:pPr>
            <w:r>
              <w:rPr>
                <w:sz w:val="16"/>
              </w:rPr>
              <w:t>evidence, root causes, constraints, decision rules</w:t>
            </w:r>
          </w:p>
        </w:tc>
        <w:tc>
          <w:tcPr>
            <w:tcW w:type="dxa" w:w="3660"/>
            <w:shd w:fill="FFFDF7"/>
            <w:vAlign w:val="center"/>
          </w:tcPr>
          <w:p>
            <w:pPr>
              <w:spacing w:after="0" w:line="252" w:lineRule="auto"/>
            </w:pPr>
            <w:r>
              <w:rPr>
                <w:sz w:val="16"/>
              </w:rPr>
              <w:t>testable action pathway</w:t>
            </w:r>
          </w:p>
        </w:tc>
      </w:tr>
      <w:tr>
        <w:trPr>
          <w:cantSplit/>
        </w:trPr>
        <w:tc>
          <w:tcPr>
            <w:tcW w:type="dxa" w:w="1800"/>
            <w:vAlign w:val="center"/>
          </w:tcPr>
          <w:p>
            <w:pPr>
              <w:spacing w:after="0" w:line="252" w:lineRule="auto"/>
            </w:pPr>
            <w:r>
              <w:rPr>
                <w:sz w:val="16"/>
              </w:rPr>
              <w:t>Creative and generative</w:t>
            </w:r>
          </w:p>
        </w:tc>
        <w:tc>
          <w:tcPr>
            <w:tcW w:type="dxa" w:w="3900"/>
            <w:vAlign w:val="center"/>
          </w:tcPr>
          <w:p>
            <w:pPr>
              <w:spacing w:after="0" w:line="252" w:lineRule="auto"/>
            </w:pPr>
            <w:r>
              <w:rPr>
                <w:sz w:val="16"/>
              </w:rPr>
              <w:t>art, music, craft, metaphor, construction, movement</w:t>
            </w:r>
          </w:p>
        </w:tc>
        <w:tc>
          <w:tcPr>
            <w:tcW w:type="dxa" w:w="3660"/>
            <w:vAlign w:val="center"/>
          </w:tcPr>
          <w:p>
            <w:pPr>
              <w:spacing w:after="0" w:line="252" w:lineRule="auto"/>
            </w:pPr>
            <w:r>
              <w:rPr>
                <w:sz w:val="16"/>
              </w:rPr>
              <w:t>learning trace in a chosen medium</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3F6"/>
          </w:tcPr>
          <w:p>
            <w:pPr>
              <w:spacing w:after="0"/>
            </w:pPr>
            <w:r>
              <w:rPr>
                <w:b/>
                <w:color w:val="9D1028"/>
              </w:rPr>
              <w:t xml:space="preserve">Learning rhythm  </w:t>
            </w:r>
            <w:r>
              <w:t>Encounter the idea, interpret it personally, handle or make something, integrate it with others, and express or test the learning.</w:t>
            </w:r>
          </w:p>
        </w:tc>
      </w:tr>
    </w:tbl>
    <w:p>
      <w:pPr>
        <w:spacing w:after="0"/>
      </w:pPr>
    </w:p>
    <w:p>
      <w:pPr>
        <w:pStyle w:val="Heading1"/>
      </w:pPr>
      <w:r>
        <w:t>2. BYOC: Bring Your Own Craft</w:t>
      </w:r>
    </w:p>
    <w:p>
      <w:r>
        <w:t>BYOC welcomes participants to bring the materials, instruments, tools, or creative practices that help them think, attend, remember, and express meaning. Craft includes visual art, music, writing, textile work, adornment, construction, movement, digital creation, and quiet handwork.</w:t>
      </w:r>
    </w:p>
    <w:p>
      <w:pPr>
        <w:pStyle w:val="Heading1"/>
      </w:pPr>
      <w:r>
        <w:t>Registration Copy</w:t>
      </w:r>
    </w:p>
    <w:p>
      <w:pPr>
        <w:spacing w:after="160"/>
      </w:pPr>
      <w:r>
        <w:rPr>
          <w:i/>
          <w:color w:val="68636A"/>
        </w:rPr>
        <w:t>Ready for Eventbrite, email, or the workshop site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BF5E8"/>
          </w:tcPr>
          <w:p>
            <w:pPr>
              <w:spacing w:after="0"/>
            </w:pPr>
            <w:r>
              <w:rPr>
                <w:b/>
                <w:color w:val="9D1028"/>
              </w:rPr>
              <w:t xml:space="preserve">BYOC invitation  </w:t>
            </w:r>
            <w:r>
              <w:t>Bring Your Own Craft. You are welcome to bring the materials that help you learn and create: an easel, canvas, water-based paint, brushes, drawing pencils or pens, sketchbook, collage materials, fiber arts, beadwork, peel-and-stick embellishments, a compact instrument, headphones, poetry or writing materials, modeling supplies, or another venue-safe creative practice. You may also participate with the shared workshop supplies. Craft experience is welcome at every level.</w:t>
            </w:r>
          </w:p>
        </w:tc>
      </w:tr>
    </w:tbl>
    <w:p>
      <w:pPr>
        <w:spacing w:after="0"/>
      </w:pPr>
    </w:p>
    <w:p>
      <w:pPr>
        <w:pStyle w:val="Heading1"/>
      </w:pPr>
      <w:r>
        <w:t>BYOC Registration Questions</w:t>
      </w:r>
    </w:p>
    <w:p>
      <w:pPr>
        <w:spacing w:after="80"/>
        <w:ind w:left="490" w:hanging="346"/>
      </w:pPr>
      <w:r>
        <w:t>1.  Which learning or creative materials do you plan to bring? Select all that apply: drawing; painting; collage; fiber or textile; beadwork or embellishment; writing or poetry; music or rhythm; construction or modeling; photography or digital art; movement; another medium; shared supplies only.</w:t>
      </w:r>
    </w:p>
    <w:p>
      <w:pPr>
        <w:spacing w:after="80"/>
        <w:ind w:left="490" w:hanging="346"/>
      </w:pPr>
      <w:r>
        <w:t>2.  How much table or floor space will your activity require? Compact place setting; half table; easel or floor area; instrument space; another arrangement.</w:t>
      </w:r>
    </w:p>
    <w:p>
      <w:pPr>
        <w:spacing w:after="80"/>
        <w:ind w:left="490" w:hanging="346"/>
      </w:pPr>
      <w:r>
        <w:t>3.  Will your activity involve sound? Silent; headphones; quiet acoustic sound; facilitated group sound; amplified sound requiring advance coordination.</w:t>
      </w:r>
    </w:p>
    <w:p>
      <w:pPr>
        <w:spacing w:after="80"/>
        <w:ind w:left="490" w:hanging="346"/>
      </w:pPr>
      <w:r>
        <w:t>4.  Which access supports would help you participate fully? Large print; digital workbook; screen reader compatible file; seated activity; quiet area; captioning; language support; support person; another accommodation.</w:t>
      </w:r>
    </w:p>
    <w:p>
      <w:pPr>
        <w:spacing w:after="80"/>
        <w:ind w:left="490" w:hanging="346"/>
      </w:pPr>
      <w:r>
        <w:t>5.  May the facilitator invite you to share your creative learning trace during the gallery walk? Yes; perhaps after being asked; private reflection only.</w:t>
      </w:r>
    </w:p>
    <w:p>
      <w:pPr>
        <w:pStyle w:val="Heading1"/>
      </w:pPr>
      <w:r>
        <w:t>Venue-Safe Materials Standard</w:t>
      </w:r>
    </w:p>
    <w:tbl>
      <w:tblPr>
        <w:tblStyle w:val="TableGrid"/>
        <w:tblW w:type="dxa" w:w="9360"/>
        <w:jc w:val="left"/>
        <w:tblLayout w:type="fixed"/>
        <w:tblLook w:firstColumn="1" w:firstRow="1" w:lastColumn="0" w:lastRow="0" w:noHBand="0" w:noVBand="1" w:val="04A0"/>
        <w:tblInd w:w="120" w:type="dxa"/>
      </w:tblPr>
      <w:tblGrid>
        <w:gridCol w:w="3000"/>
        <w:gridCol w:w="3000"/>
        <w:gridCol w:w="3360"/>
      </w:tblGrid>
      <w:tr>
        <w:trPr>
          <w:cantSplit/>
          <w:tblHeader w:val="true"/>
        </w:trPr>
        <w:tc>
          <w:tcPr>
            <w:tcW w:type="dxa" w:w="3000"/>
            <w:tcMar>
              <w:top w:w="100" w:type="dxa"/>
              <w:start w:w="120" w:type="dxa"/>
              <w:bottom w:w="100" w:type="dxa"/>
              <w:end w:w="120" w:type="dxa"/>
            </w:tcMar>
            <w:shd w:fill="9D1028"/>
            <w:vAlign w:val="center"/>
          </w:tcPr>
          <w:p>
            <w:pPr>
              <w:spacing w:after="0"/>
              <w:jc w:val="center"/>
            </w:pPr>
            <w:r>
              <w:rPr>
                <w:b/>
                <w:color w:val="FFFFFF"/>
                <w:sz w:val="16"/>
              </w:rPr>
              <w:t>Ready to bring</w:t>
            </w:r>
          </w:p>
        </w:tc>
        <w:tc>
          <w:tcPr>
            <w:tcW w:type="dxa" w:w="3000"/>
            <w:tcMar>
              <w:top w:w="100" w:type="dxa"/>
              <w:start w:w="120" w:type="dxa"/>
              <w:bottom w:w="100" w:type="dxa"/>
              <w:end w:w="120" w:type="dxa"/>
            </w:tcMar>
            <w:shd w:fill="9D1028"/>
            <w:vAlign w:val="center"/>
          </w:tcPr>
          <w:p>
            <w:pPr>
              <w:spacing w:after="0"/>
              <w:jc w:val="center"/>
            </w:pPr>
            <w:r>
              <w:rPr>
                <w:b/>
                <w:color w:val="FFFFFF"/>
                <w:sz w:val="16"/>
              </w:rPr>
              <w:t>Coordinate in advance</w:t>
            </w:r>
          </w:p>
        </w:tc>
        <w:tc>
          <w:tcPr>
            <w:tcW w:type="dxa" w:w="3360"/>
            <w:tcMar>
              <w:top w:w="100" w:type="dxa"/>
              <w:start w:w="120" w:type="dxa"/>
              <w:bottom w:w="100" w:type="dxa"/>
              <w:end w:w="120" w:type="dxa"/>
            </w:tcMar>
            <w:shd w:fill="9D1028"/>
            <w:vAlign w:val="center"/>
          </w:tcPr>
          <w:p>
            <w:pPr>
              <w:spacing w:after="0"/>
              <w:jc w:val="center"/>
            </w:pPr>
            <w:r>
              <w:rPr>
                <w:b/>
                <w:color w:val="FFFFFF"/>
                <w:sz w:val="16"/>
              </w:rPr>
              <w:t>Participant preparation</w:t>
            </w:r>
          </w:p>
        </w:tc>
      </w:tr>
      <w:tr>
        <w:trPr>
          <w:cantSplit/>
        </w:trPr>
        <w:tc>
          <w:tcPr>
            <w:tcW w:type="dxa" w:w="3000"/>
            <w:vAlign w:val="center"/>
          </w:tcPr>
          <w:p>
            <w:pPr>
              <w:spacing w:after="0" w:line="252" w:lineRule="auto"/>
            </w:pPr>
            <w:r>
              <w:rPr>
                <w:sz w:val="16"/>
              </w:rPr>
              <w:t>Sketchbooks, pencils, pens, markers, colored pencils, compact fiber arts, peel-and-stick gems, low-odor glue, water-based paint, compact instruments</w:t>
            </w:r>
          </w:p>
        </w:tc>
        <w:tc>
          <w:tcPr>
            <w:tcW w:type="dxa" w:w="3000"/>
            <w:vAlign w:val="center"/>
          </w:tcPr>
          <w:p>
            <w:pPr>
              <w:spacing w:after="0" w:line="252" w:lineRule="auto"/>
            </w:pPr>
            <w:r>
              <w:rPr>
                <w:sz w:val="16"/>
              </w:rPr>
              <w:t>Aerosols, solvents, heat tools, blades, amplified sound, loose glitter or confetti, large floor installations, materials requiring ventilation or electricity</w:t>
            </w:r>
          </w:p>
        </w:tc>
        <w:tc>
          <w:tcPr>
            <w:tcW w:type="dxa" w:w="3360"/>
            <w:vAlign w:val="center"/>
          </w:tcPr>
          <w:p>
            <w:pPr>
              <w:spacing w:after="0" w:line="252" w:lineRule="auto"/>
            </w:pPr>
            <w:r>
              <w:rPr>
                <w:sz w:val="16"/>
              </w:rPr>
              <w:t>Bring a protective mat or tray, labeled container, water cup with lid, headphones or mute as needed, and personal cleanup materials.</w:t>
            </w:r>
          </w:p>
        </w:tc>
      </w:tr>
      <w:tr>
        <w:trPr>
          <w:cantSplit/>
        </w:trPr>
        <w:tc>
          <w:tcPr>
            <w:tcW w:type="dxa" w:w="3000"/>
            <w:shd w:fill="FFFDF7"/>
            <w:vAlign w:val="center"/>
          </w:tcPr>
          <w:p>
            <w:pPr>
              <w:spacing w:after="0" w:line="252" w:lineRule="auto"/>
            </w:pPr>
            <w:r>
              <w:rPr>
                <w:sz w:val="16"/>
              </w:rPr>
              <w:t>Digital tablets, cameras, headphones, battery-powered tools, small modeling materials</w:t>
            </w:r>
          </w:p>
        </w:tc>
        <w:tc>
          <w:tcPr>
            <w:tcW w:type="dxa" w:w="3000"/>
            <w:shd w:fill="FFFDF7"/>
            <w:vAlign w:val="center"/>
          </w:tcPr>
          <w:p>
            <w:pPr>
              <w:spacing w:after="0" w:line="252" w:lineRule="auto"/>
            </w:pPr>
            <w:r>
              <w:rPr>
                <w:sz w:val="16"/>
              </w:rPr>
              <w:t>Extension power, venue Wi-Fi dependency, projection, recording, lighting, or charging banks for shared use</w:t>
            </w:r>
          </w:p>
        </w:tc>
        <w:tc>
          <w:tcPr>
            <w:tcW w:type="dxa" w:w="3360"/>
            <w:shd w:fill="FFFDF7"/>
            <w:vAlign w:val="center"/>
          </w:tcPr>
          <w:p>
            <w:pPr>
              <w:spacing w:after="0" w:line="252" w:lineRule="auto"/>
            </w:pPr>
            <w:r>
              <w:rPr>
                <w:sz w:val="16"/>
              </w:rPr>
              <w:t>Charge devices, download files in advance, silence alerts, and preserve participant privacy when capturing images or audio.</w:t>
            </w:r>
          </w:p>
        </w:tc>
      </w:tr>
    </w:tbl>
    <w:p>
      <w:pPr>
        <w:pStyle w:val="Heading1"/>
      </w:pPr>
      <w:r>
        <w:t>Shared Basic Supply Bar</w:t>
      </w:r>
    </w:p>
    <w:p>
      <w:pPr>
        <w:pStyle w:val="ListBullet"/>
      </w:pPr>
      <w:r>
        <w:t>Cardstock and blank index cards</w:t>
      </w:r>
    </w:p>
    <w:p>
      <w:pPr>
        <w:pStyle w:val="ListBullet"/>
      </w:pPr>
      <w:r>
        <w:t>Black and colored markers</w:t>
      </w:r>
    </w:p>
    <w:p>
      <w:pPr>
        <w:pStyle w:val="ListBullet"/>
      </w:pPr>
      <w:r>
        <w:t>Colored pencils and drawing pencils</w:t>
      </w:r>
    </w:p>
    <w:p>
      <w:pPr>
        <w:pStyle w:val="ListBullet"/>
      </w:pPr>
      <w:r>
        <w:t>Sticky notes in several sizes</w:t>
      </w:r>
    </w:p>
    <w:p>
      <w:pPr>
        <w:pStyle w:val="ListBullet"/>
      </w:pPr>
      <w:r>
        <w:t>Removable tape and adhesive dots</w:t>
      </w:r>
    </w:p>
    <w:p>
      <w:pPr>
        <w:pStyle w:val="ListBullet"/>
      </w:pPr>
      <w:r>
        <w:t>Child-safe scissors</w:t>
      </w:r>
    </w:p>
    <w:p>
      <w:pPr>
        <w:pStyle w:val="ListBullet"/>
      </w:pPr>
      <w:r>
        <w:t>Table covers, trays, wipes, paper towels, and waste containers</w:t>
      </w:r>
    </w:p>
    <w:p>
      <w:pPr>
        <w:pStyle w:val="ListBullet"/>
      </w:pPr>
      <w:r>
        <w:t>String, yarn, clips, and simple modeling materials</w:t>
      </w:r>
    </w:p>
    <w:p>
      <w:pPr>
        <w:pStyle w:val="ListBullet"/>
      </w:pPr>
      <w:r>
        <w:t>Printed card decks and blank wildcard cards</w:t>
      </w:r>
    </w:p>
    <w:p>
      <w:pPr>
        <w:pStyle w:val="ListBullet"/>
      </w:pPr>
      <w:r>
        <w:t>Large-print worksheets and QR access to digital files</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BF5E8"/>
          </w:tcPr>
          <w:p>
            <w:pPr>
              <w:spacing w:after="0"/>
            </w:pPr>
            <w:r>
              <w:rPr>
                <w:b/>
                <w:color w:val="9D1028"/>
              </w:rPr>
              <w:t xml:space="preserve">Facilitator posture  </w:t>
            </w:r>
            <w:r>
              <w:t>Craft is allowed to remain quiet. Participants may create without public interpretation. Sharing always follows invitation and participant choice.</w:t>
            </w:r>
          </w:p>
        </w:tc>
      </w:tr>
    </w:tbl>
    <w:p>
      <w:pPr>
        <w:spacing w:after="0"/>
      </w:pPr>
    </w:p>
    <w:p>
      <w:pPr>
        <w:pStyle w:val="Heading1"/>
      </w:pPr>
      <w:r>
        <w:t>3. Hybrid Pathway</w:t>
      </w:r>
    </w:p>
    <w:tbl>
      <w:tblPr>
        <w:tblStyle w:val="TableGrid"/>
        <w:tblW w:type="dxa" w:w="9360"/>
        <w:jc w:val="left"/>
        <w:tblLayout w:type="fixed"/>
        <w:tblLook w:firstColumn="1" w:firstRow="1" w:lastColumn="0" w:lastRow="0" w:noHBand="0" w:noVBand="1" w:val="04A0"/>
        <w:tblInd w:w="120" w:type="dxa"/>
      </w:tblPr>
      <w:tblGrid>
        <w:gridCol w:w="1800"/>
        <w:gridCol w:w="1100"/>
        <w:gridCol w:w="3600"/>
        <w:gridCol w:w="2860"/>
      </w:tblGrid>
      <w:tr>
        <w:trPr>
          <w:cantSplit/>
          <w:tblHeader w:val="true"/>
        </w:trPr>
        <w:tc>
          <w:tcPr>
            <w:tcW w:type="dxa" w:w="1800"/>
            <w:tcMar>
              <w:top w:w="100" w:type="dxa"/>
              <w:start w:w="120" w:type="dxa"/>
              <w:bottom w:w="100" w:type="dxa"/>
              <w:end w:w="120" w:type="dxa"/>
            </w:tcMar>
            <w:shd w:fill="9D1028"/>
            <w:vAlign w:val="center"/>
          </w:tcPr>
          <w:p>
            <w:pPr>
              <w:spacing w:after="0"/>
              <w:jc w:val="center"/>
            </w:pPr>
            <w:r>
              <w:rPr>
                <w:b/>
                <w:color w:val="FFFFFF"/>
                <w:sz w:val="16"/>
              </w:rPr>
              <w:t>Experience</w:t>
            </w:r>
          </w:p>
        </w:tc>
        <w:tc>
          <w:tcPr>
            <w:tcW w:type="dxa" w:w="1100"/>
            <w:tcMar>
              <w:top w:w="100" w:type="dxa"/>
              <w:start w:w="120" w:type="dxa"/>
              <w:bottom w:w="100" w:type="dxa"/>
              <w:end w:w="120" w:type="dxa"/>
            </w:tcMar>
            <w:shd w:fill="9D1028"/>
            <w:vAlign w:val="center"/>
          </w:tcPr>
          <w:p>
            <w:pPr>
              <w:spacing w:after="0"/>
              <w:jc w:val="center"/>
            </w:pPr>
            <w:r>
              <w:rPr>
                <w:b/>
                <w:color w:val="FFFFFF"/>
                <w:sz w:val="16"/>
              </w:rPr>
              <w:t>Length</w:t>
            </w:r>
          </w:p>
        </w:tc>
        <w:tc>
          <w:tcPr>
            <w:tcW w:type="dxa" w:w="3600"/>
            <w:tcMar>
              <w:top w:w="100" w:type="dxa"/>
              <w:start w:w="120" w:type="dxa"/>
              <w:bottom w:w="100" w:type="dxa"/>
              <w:end w:w="120" w:type="dxa"/>
            </w:tcMar>
            <w:shd w:fill="9D1028"/>
            <w:vAlign w:val="center"/>
          </w:tcPr>
          <w:p>
            <w:pPr>
              <w:spacing w:after="0"/>
              <w:jc w:val="center"/>
            </w:pPr>
            <w:r>
              <w:rPr>
                <w:b/>
                <w:color w:val="FFFFFF"/>
                <w:sz w:val="16"/>
              </w:rPr>
              <w:t>Purpose</w:t>
            </w:r>
          </w:p>
        </w:tc>
        <w:tc>
          <w:tcPr>
            <w:tcW w:type="dxa" w:w="2860"/>
            <w:tcMar>
              <w:top w:w="100" w:type="dxa"/>
              <w:start w:w="120" w:type="dxa"/>
              <w:bottom w:w="100" w:type="dxa"/>
              <w:end w:w="120" w:type="dxa"/>
            </w:tcMar>
            <w:shd w:fill="9D1028"/>
            <w:vAlign w:val="center"/>
          </w:tcPr>
          <w:p>
            <w:pPr>
              <w:spacing w:after="0"/>
              <w:jc w:val="center"/>
            </w:pPr>
            <w:r>
              <w:rPr>
                <w:b/>
                <w:color w:val="FFFFFF"/>
                <w:sz w:val="16"/>
              </w:rPr>
              <w:t>Outputs</w:t>
            </w:r>
          </w:p>
        </w:tc>
      </w:tr>
      <w:tr>
        <w:trPr>
          <w:cantSplit/>
        </w:trPr>
        <w:tc>
          <w:tcPr>
            <w:tcW w:type="dxa" w:w="1800"/>
            <w:vAlign w:val="center"/>
          </w:tcPr>
          <w:p>
            <w:pPr>
              <w:spacing w:after="0" w:line="252" w:lineRule="auto"/>
            </w:pPr>
            <w:r>
              <w:rPr>
                <w:sz w:val="16"/>
              </w:rPr>
              <w:t>Virtual 1: Discover the Key</w:t>
            </w:r>
          </w:p>
        </w:tc>
        <w:tc>
          <w:tcPr>
            <w:tcW w:type="dxa" w:w="1100"/>
            <w:vAlign w:val="center"/>
          </w:tcPr>
          <w:p>
            <w:pPr>
              <w:spacing w:after="0" w:line="252" w:lineRule="auto"/>
            </w:pPr>
            <w:r>
              <w:rPr>
                <w:sz w:val="16"/>
              </w:rPr>
              <w:t>75 minutes</w:t>
            </w:r>
          </w:p>
        </w:tc>
        <w:tc>
          <w:tcPr>
            <w:tcW w:type="dxa" w:w="3600"/>
            <w:vAlign w:val="center"/>
          </w:tcPr>
          <w:p>
            <w:pPr>
              <w:spacing w:after="0" w:line="252" w:lineRule="auto"/>
            </w:pPr>
            <w:r>
              <w:rPr>
                <w:sz w:val="16"/>
              </w:rPr>
              <w:t>Introduce flexible learning pathways, gifts, strengths, BYOC, consent, and one personally meaningful challenge.</w:t>
            </w:r>
          </w:p>
        </w:tc>
        <w:tc>
          <w:tcPr>
            <w:tcW w:type="dxa" w:w="2860"/>
            <w:vAlign w:val="center"/>
          </w:tcPr>
          <w:p>
            <w:pPr>
              <w:spacing w:after="0" w:line="252" w:lineRule="auto"/>
            </w:pPr>
            <w:r>
              <w:rPr>
                <w:sz w:val="16"/>
              </w:rPr>
              <w:t>Initial challenge statement; top gifts or contribution language; BYOC intention; access plan.</w:t>
            </w:r>
          </w:p>
        </w:tc>
      </w:tr>
      <w:tr>
        <w:trPr>
          <w:cantSplit/>
        </w:trPr>
        <w:tc>
          <w:tcPr>
            <w:tcW w:type="dxa" w:w="1800"/>
            <w:shd w:fill="FFFDF7"/>
            <w:vAlign w:val="center"/>
          </w:tcPr>
          <w:p>
            <w:pPr>
              <w:spacing w:after="0" w:line="252" w:lineRule="auto"/>
            </w:pPr>
            <w:r>
              <w:rPr>
                <w:sz w:val="16"/>
              </w:rPr>
              <w:t>Virtual 2: Map the Constellation</w:t>
            </w:r>
          </w:p>
        </w:tc>
        <w:tc>
          <w:tcPr>
            <w:tcW w:type="dxa" w:w="1100"/>
            <w:shd w:fill="FFFDF7"/>
            <w:vAlign w:val="center"/>
          </w:tcPr>
          <w:p>
            <w:pPr>
              <w:spacing w:after="0" w:line="252" w:lineRule="auto"/>
            </w:pPr>
            <w:r>
              <w:rPr>
                <w:sz w:val="16"/>
              </w:rPr>
              <w:t>90 minutes</w:t>
            </w:r>
          </w:p>
        </w:tc>
        <w:tc>
          <w:tcPr>
            <w:tcW w:type="dxa" w:w="3600"/>
            <w:shd w:fill="FFFDF7"/>
            <w:vAlign w:val="center"/>
          </w:tcPr>
          <w:p>
            <w:pPr>
              <w:spacing w:after="0" w:line="252" w:lineRule="auto"/>
            </w:pPr>
            <w:r>
              <w:rPr>
                <w:sz w:val="16"/>
              </w:rPr>
              <w:t>Build the personal Gift Map and Strength Constellation; identify evidence, patterns, and capacity gaps.</w:t>
            </w:r>
          </w:p>
        </w:tc>
        <w:tc>
          <w:tcPr>
            <w:tcW w:type="dxa" w:w="2860"/>
            <w:shd w:fill="FFFDF7"/>
            <w:vAlign w:val="center"/>
          </w:tcPr>
          <w:p>
            <w:pPr>
              <w:spacing w:after="0" w:line="252" w:lineRule="auto"/>
            </w:pPr>
            <w:r>
              <w:rPr>
                <w:sz w:val="16"/>
              </w:rPr>
              <w:t>Gift Map v1; Strength Constellation v1; one complement sought.</w:t>
            </w:r>
          </w:p>
        </w:tc>
      </w:tr>
      <w:tr>
        <w:trPr>
          <w:cantSplit/>
        </w:trPr>
        <w:tc>
          <w:tcPr>
            <w:tcW w:type="dxa" w:w="1800"/>
            <w:vAlign w:val="center"/>
          </w:tcPr>
          <w:p>
            <w:pPr>
              <w:spacing w:after="0" w:line="252" w:lineRule="auto"/>
            </w:pPr>
            <w:r>
              <w:rPr>
                <w:sz w:val="16"/>
              </w:rPr>
              <w:t>Virtual 3: Practice the Combination</w:t>
            </w:r>
          </w:p>
        </w:tc>
        <w:tc>
          <w:tcPr>
            <w:tcW w:type="dxa" w:w="1100"/>
            <w:vAlign w:val="center"/>
          </w:tcPr>
          <w:p>
            <w:pPr>
              <w:spacing w:after="0" w:line="252" w:lineRule="auto"/>
            </w:pPr>
            <w:r>
              <w:rPr>
                <w:sz w:val="16"/>
              </w:rPr>
              <w:t>90 minutes</w:t>
            </w:r>
          </w:p>
        </w:tc>
        <w:tc>
          <w:tcPr>
            <w:tcW w:type="dxa" w:w="3600"/>
            <w:vAlign w:val="center"/>
          </w:tcPr>
          <w:p>
            <w:pPr>
              <w:spacing w:after="0" w:line="252" w:lineRule="auto"/>
            </w:pPr>
            <w:r>
              <w:rPr>
                <w:sz w:val="16"/>
              </w:rPr>
              <w:t>Use digital cards in breakout teams to solve a sample challenge through explicit interdependence.</w:t>
            </w:r>
          </w:p>
        </w:tc>
        <w:tc>
          <w:tcPr>
            <w:tcW w:type="dxa" w:w="2860"/>
            <w:vAlign w:val="center"/>
          </w:tcPr>
          <w:p>
            <w:pPr>
              <w:spacing w:after="0" w:line="252" w:lineRule="auto"/>
            </w:pPr>
            <w:r>
              <w:rPr>
                <w:sz w:val="16"/>
              </w:rPr>
              <w:t>Synergy Map; team role preference; in-person challenge interests.</w:t>
            </w:r>
          </w:p>
        </w:tc>
      </w:tr>
      <w:tr>
        <w:trPr>
          <w:cantSplit/>
        </w:trPr>
        <w:tc>
          <w:tcPr>
            <w:tcW w:type="dxa" w:w="1800"/>
            <w:shd w:fill="FFFDF7"/>
            <w:vAlign w:val="center"/>
          </w:tcPr>
          <w:p>
            <w:pPr>
              <w:spacing w:after="0" w:line="252" w:lineRule="auto"/>
            </w:pPr>
            <w:r>
              <w:rPr>
                <w:sz w:val="16"/>
              </w:rPr>
              <w:t>Optional Open Studio and Tech Check</w:t>
            </w:r>
          </w:p>
        </w:tc>
        <w:tc>
          <w:tcPr>
            <w:tcW w:type="dxa" w:w="1100"/>
            <w:shd w:fill="FFFDF7"/>
            <w:vAlign w:val="center"/>
          </w:tcPr>
          <w:p>
            <w:pPr>
              <w:spacing w:after="0" w:line="252" w:lineRule="auto"/>
            </w:pPr>
            <w:r>
              <w:rPr>
                <w:sz w:val="16"/>
              </w:rPr>
              <w:t>45 minutes</w:t>
            </w:r>
          </w:p>
        </w:tc>
        <w:tc>
          <w:tcPr>
            <w:tcW w:type="dxa" w:w="3600"/>
            <w:shd w:fill="FFFDF7"/>
            <w:vAlign w:val="center"/>
          </w:tcPr>
          <w:p>
            <w:pPr>
              <w:spacing w:after="0" w:line="252" w:lineRule="auto"/>
            </w:pPr>
            <w:r>
              <w:rPr>
                <w:sz w:val="16"/>
              </w:rPr>
              <w:t>Support digital access, printing, BYOC preparation, questions, and quiet completion.</w:t>
            </w:r>
          </w:p>
        </w:tc>
        <w:tc>
          <w:tcPr>
            <w:tcW w:type="dxa" w:w="2860"/>
            <w:shd w:fill="FFFDF7"/>
            <w:vAlign w:val="center"/>
          </w:tcPr>
          <w:p>
            <w:pPr>
              <w:spacing w:after="0" w:line="252" w:lineRule="auto"/>
            </w:pPr>
            <w:r>
              <w:rPr>
                <w:sz w:val="16"/>
              </w:rPr>
              <w:t>Ready materials; downloaded files; confirmed access supports.</w:t>
            </w:r>
          </w:p>
        </w:tc>
      </w:tr>
      <w:tr>
        <w:trPr>
          <w:cantSplit/>
        </w:trPr>
        <w:tc>
          <w:tcPr>
            <w:tcW w:type="dxa" w:w="1800"/>
            <w:vAlign w:val="center"/>
          </w:tcPr>
          <w:p>
            <w:pPr>
              <w:spacing w:after="0" w:line="252" w:lineRule="auto"/>
            </w:pPr>
            <w:r>
              <w:rPr>
                <w:sz w:val="16"/>
              </w:rPr>
              <w:t>In Person: Open the Door</w:t>
            </w:r>
          </w:p>
        </w:tc>
        <w:tc>
          <w:tcPr>
            <w:tcW w:type="dxa" w:w="1100"/>
            <w:vAlign w:val="center"/>
          </w:tcPr>
          <w:p>
            <w:pPr>
              <w:spacing w:after="0" w:line="252" w:lineRule="auto"/>
            </w:pPr>
            <w:r>
              <w:rPr>
                <w:sz w:val="16"/>
              </w:rPr>
              <w:t>270 minutes</w:t>
            </w:r>
          </w:p>
        </w:tc>
        <w:tc>
          <w:tcPr>
            <w:tcW w:type="dxa" w:w="3600"/>
            <w:vAlign w:val="center"/>
          </w:tcPr>
          <w:p>
            <w:pPr>
              <w:spacing w:after="0" w:line="252" w:lineRule="auto"/>
            </w:pPr>
            <w:r>
              <w:rPr>
                <w:sz w:val="16"/>
              </w:rPr>
              <w:t>Integrate gifts, strengths, craft, stories, evidence, and team science around real South Shore challenges.</w:t>
            </w:r>
          </w:p>
        </w:tc>
        <w:tc>
          <w:tcPr>
            <w:tcW w:type="dxa" w:w="2860"/>
            <w:vAlign w:val="center"/>
          </w:tcPr>
          <w:p>
            <w:pPr>
              <w:spacing w:after="0" w:line="252" w:lineRule="auto"/>
            </w:pPr>
            <w:r>
              <w:rPr>
                <w:sz w:val="16"/>
              </w:rPr>
              <w:t>Team prototype; seven-day action; community field entry; personal declaration.</w:t>
            </w:r>
          </w:p>
        </w:tc>
      </w:tr>
      <w:tr>
        <w:trPr>
          <w:cantSplit/>
        </w:trPr>
        <w:tc>
          <w:tcPr>
            <w:tcW w:type="dxa" w:w="1800"/>
            <w:shd w:fill="FFFDF7"/>
            <w:vAlign w:val="center"/>
          </w:tcPr>
          <w:p>
            <w:pPr>
              <w:spacing w:after="0" w:line="252" w:lineRule="auto"/>
            </w:pPr>
            <w:r>
              <w:rPr>
                <w:sz w:val="16"/>
              </w:rPr>
              <w:t>Virtual Follow Through</w:t>
            </w:r>
          </w:p>
        </w:tc>
        <w:tc>
          <w:tcPr>
            <w:tcW w:type="dxa" w:w="1100"/>
            <w:shd w:fill="FFFDF7"/>
            <w:vAlign w:val="center"/>
          </w:tcPr>
          <w:p>
            <w:pPr>
              <w:spacing w:after="0" w:line="252" w:lineRule="auto"/>
            </w:pPr>
            <w:r>
              <w:rPr>
                <w:sz w:val="16"/>
              </w:rPr>
              <w:t>60 minutes at 14 days</w:t>
            </w:r>
          </w:p>
        </w:tc>
        <w:tc>
          <w:tcPr>
            <w:tcW w:type="dxa" w:w="3600"/>
            <w:shd w:fill="FFFDF7"/>
            <w:vAlign w:val="center"/>
          </w:tcPr>
          <w:p>
            <w:pPr>
              <w:spacing w:after="0" w:line="252" w:lineRule="auto"/>
            </w:pPr>
            <w:r>
              <w:rPr>
                <w:sz w:val="16"/>
              </w:rPr>
              <w:t>Review action evidence, learning, relationships, and next-cycle decisions.</w:t>
            </w:r>
          </w:p>
        </w:tc>
        <w:tc>
          <w:tcPr>
            <w:tcW w:type="dxa" w:w="2860"/>
            <w:shd w:fill="FFFDF7"/>
            <w:vAlign w:val="center"/>
          </w:tcPr>
          <w:p>
            <w:pPr>
              <w:spacing w:after="0" w:line="252" w:lineRule="auto"/>
            </w:pPr>
            <w:r>
              <w:rPr>
                <w:sz w:val="16"/>
              </w:rPr>
              <w:t>Learning loop; stewardship owner; multiplication decision.</w:t>
            </w:r>
          </w:p>
        </w:tc>
      </w:tr>
    </w:tbl>
    <w:p>
      <w:pPr>
        <w:pStyle w:val="Heading1"/>
      </w:pPr>
      <w:r>
        <w:t>Distinctive Virtual Experiences</w:t>
      </w:r>
    </w:p>
    <w:p>
      <w:pPr>
        <w:pStyle w:val="ListBullet"/>
      </w:pPr>
      <w:r>
        <w:t>Private digital mapping before public sharing, allowing deeper reflection and accessible pacing.</w:t>
      </w:r>
    </w:p>
    <w:p>
      <w:pPr>
        <w:pStyle w:val="ListBullet"/>
      </w:pPr>
      <w:r>
        <w:t>Breakout interviews centered on listening for evidence of gifts and strengths in lived stories.</w:t>
      </w:r>
    </w:p>
    <w:p>
      <w:pPr>
        <w:pStyle w:val="ListBullet"/>
      </w:pPr>
      <w:r>
        <w:t>Drag-and-arrange card simulations using the companion workbook or virtual whiteboard.</w:t>
      </w:r>
    </w:p>
    <w:p>
      <w:pPr>
        <w:pStyle w:val="ListBullet"/>
      </w:pPr>
      <w:r>
        <w:t>Audio, chat, drawing, annotation, poll, and camera-optional participation routes.</w:t>
      </w:r>
    </w:p>
    <w:p>
      <w:pPr>
        <w:pStyle w:val="ListBullet"/>
      </w:pPr>
      <w:r>
        <w:t>Short between-session field observations at home, work, church, education, business, government, or community.</w:t>
      </w:r>
    </w:p>
    <w:p>
      <w:pPr>
        <w:pStyle w:val="ListBullet"/>
      </w:pPr>
      <w:r>
        <w:t>A virtual creative show-and-tell that introduces BYOC materials before the in-person day.</w:t>
      </w:r>
    </w:p>
    <w:p>
      <w:pPr>
        <w:pStyle w:val="Heading1"/>
      </w:pPr>
      <w:r>
        <w:t>Virtual Session Scripts</w:t>
      </w:r>
    </w:p>
    <w:p>
      <w:r>
        <w:rPr>
          <w:b/>
          <w:color w:val="9D1028"/>
        </w:rPr>
        <w:t xml:space="preserve">Virtual 1 opening: </w:t>
      </w:r>
      <w:r>
        <w:t>Welcome. This workshop begins with the premise that meaningful leadership may already be present through the gift in your hands. During this series, you will name what you carry, notice what others carry, and practice joining contributions around real challenges.</w:t>
      </w:r>
    </w:p>
    <w:p>
      <w:r>
        <w:rPr>
          <w:b/>
          <w:color w:val="9D1028"/>
        </w:rPr>
        <w:t xml:space="preserve">Virtual 2 transition: </w:t>
      </w:r>
      <w:r>
        <w:t>Place one challenge at the center of your page. Arrange strengths near or far according to current relevance. Draw connections where one strength changes the usefulness of another. Leave visible space for the capacities you want to seek in others.</w:t>
      </w:r>
    </w:p>
    <w:p>
      <w:r>
        <w:rPr>
          <w:b/>
          <w:color w:val="9D1028"/>
        </w:rPr>
        <w:t xml:space="preserve">Virtual 3 integration: </w:t>
      </w:r>
      <w:r>
        <w:t>A collection becomes a team when contributions change one another. Name what each gift enables, what each strength protects, and what remains unfinished until another person joins.</w:t>
      </w:r>
    </w:p>
    <w:p>
      <w:pPr>
        <w:pStyle w:val="Heading1"/>
      </w:pPr>
      <w:r>
        <w:t>4. Room, Table, Staffing, and Materials Plan</w:t>
      </w:r>
    </w:p>
    <w:p>
      <w:pPr>
        <w:pStyle w:val="Heading1"/>
      </w:pPr>
      <w:r>
        <w:t>Room Zones</w:t>
      </w:r>
    </w:p>
    <w:tbl>
      <w:tblPr>
        <w:tblStyle w:val="TableGrid"/>
        <w:tblW w:type="dxa" w:w="9360"/>
        <w:jc w:val="left"/>
        <w:tblLayout w:type="fixed"/>
        <w:tblLook w:firstColumn="1" w:firstRow="1" w:lastColumn="0" w:lastRow="0" w:noHBand="0" w:noVBand="1" w:val="04A0"/>
        <w:tblInd w:w="120" w:type="dxa"/>
      </w:tblPr>
      <w:tblGrid>
        <w:gridCol w:w="1900"/>
        <w:gridCol w:w="3400"/>
        <w:gridCol w:w="4060"/>
      </w:tblGrid>
      <w:tr>
        <w:trPr>
          <w:cantSplit/>
          <w:tblHeader w:val="true"/>
        </w:trPr>
        <w:tc>
          <w:tcPr>
            <w:tcW w:type="dxa" w:w="1900"/>
            <w:tcMar>
              <w:top w:w="100" w:type="dxa"/>
              <w:start w:w="120" w:type="dxa"/>
              <w:bottom w:w="100" w:type="dxa"/>
              <w:end w:w="120" w:type="dxa"/>
            </w:tcMar>
            <w:shd w:fill="9D1028"/>
            <w:vAlign w:val="center"/>
          </w:tcPr>
          <w:p>
            <w:pPr>
              <w:spacing w:after="0"/>
              <w:jc w:val="center"/>
            </w:pPr>
            <w:r>
              <w:rPr>
                <w:b/>
                <w:color w:val="FFFFFF"/>
                <w:sz w:val="16"/>
              </w:rPr>
              <w:t>Zone</w:t>
            </w:r>
          </w:p>
        </w:tc>
        <w:tc>
          <w:tcPr>
            <w:tcW w:type="dxa" w:w="3400"/>
            <w:tcMar>
              <w:top w:w="100" w:type="dxa"/>
              <w:start w:w="120" w:type="dxa"/>
              <w:bottom w:w="100" w:type="dxa"/>
              <w:end w:w="120" w:type="dxa"/>
            </w:tcMar>
            <w:shd w:fill="9D1028"/>
            <w:vAlign w:val="center"/>
          </w:tcPr>
          <w:p>
            <w:pPr>
              <w:spacing w:after="0"/>
              <w:jc w:val="center"/>
            </w:pPr>
            <w:r>
              <w:rPr>
                <w:b/>
                <w:color w:val="FFFFFF"/>
                <w:sz w:val="16"/>
              </w:rPr>
              <w:t>Purpose</w:t>
            </w:r>
          </w:p>
        </w:tc>
        <w:tc>
          <w:tcPr>
            <w:tcW w:type="dxa" w:w="4060"/>
            <w:tcMar>
              <w:top w:w="100" w:type="dxa"/>
              <w:start w:w="120" w:type="dxa"/>
              <w:bottom w:w="100" w:type="dxa"/>
              <w:end w:w="120" w:type="dxa"/>
            </w:tcMar>
            <w:shd w:fill="9D1028"/>
            <w:vAlign w:val="center"/>
          </w:tcPr>
          <w:p>
            <w:pPr>
              <w:spacing w:after="0"/>
              <w:jc w:val="center"/>
            </w:pPr>
            <w:r>
              <w:rPr>
                <w:b/>
                <w:color w:val="FFFFFF"/>
                <w:sz w:val="16"/>
              </w:rPr>
              <w:t>Contents</w:t>
            </w:r>
          </w:p>
        </w:tc>
      </w:tr>
      <w:tr>
        <w:trPr>
          <w:cantSplit/>
        </w:trPr>
        <w:tc>
          <w:tcPr>
            <w:tcW w:type="dxa" w:w="1900"/>
            <w:vAlign w:val="center"/>
          </w:tcPr>
          <w:p>
            <w:pPr>
              <w:spacing w:after="0" w:line="252" w:lineRule="auto"/>
            </w:pPr>
            <w:r>
              <w:rPr>
                <w:sz w:val="16"/>
              </w:rPr>
              <w:t>Home tables</w:t>
            </w:r>
          </w:p>
        </w:tc>
        <w:tc>
          <w:tcPr>
            <w:tcW w:type="dxa" w:w="3400"/>
            <w:vAlign w:val="center"/>
          </w:tcPr>
          <w:p>
            <w:pPr>
              <w:spacing w:after="0" w:line="252" w:lineRule="auto"/>
            </w:pPr>
            <w:r>
              <w:rPr>
                <w:sz w:val="16"/>
              </w:rPr>
              <w:t>Stable groups of four to six complete all core rounds.</w:t>
            </w:r>
          </w:p>
        </w:tc>
        <w:tc>
          <w:tcPr>
            <w:tcW w:type="dxa" w:w="4060"/>
            <w:vAlign w:val="center"/>
          </w:tcPr>
          <w:p>
            <w:pPr>
              <w:spacing w:after="0" w:line="252" w:lineRule="auto"/>
            </w:pPr>
            <w:r>
              <w:rPr>
                <w:sz w:val="16"/>
              </w:rPr>
              <w:t>Table cover; card tray; timer card; worksheets; markers; craft footprint; challenge envelope.</w:t>
            </w:r>
          </w:p>
        </w:tc>
      </w:tr>
      <w:tr>
        <w:trPr>
          <w:cantSplit/>
        </w:trPr>
        <w:tc>
          <w:tcPr>
            <w:tcW w:type="dxa" w:w="1900"/>
            <w:shd w:fill="FFFDF7"/>
            <w:vAlign w:val="center"/>
          </w:tcPr>
          <w:p>
            <w:pPr>
              <w:spacing w:after="0" w:line="252" w:lineRule="auto"/>
            </w:pPr>
            <w:r>
              <w:rPr>
                <w:sz w:val="16"/>
              </w:rPr>
              <w:t>Shared supply bar</w:t>
            </w:r>
          </w:p>
        </w:tc>
        <w:tc>
          <w:tcPr>
            <w:tcW w:type="dxa" w:w="3400"/>
            <w:shd w:fill="FFFDF7"/>
            <w:vAlign w:val="center"/>
          </w:tcPr>
          <w:p>
            <w:pPr>
              <w:spacing w:after="0" w:line="252" w:lineRule="auto"/>
            </w:pPr>
            <w:r>
              <w:rPr>
                <w:sz w:val="16"/>
              </w:rPr>
              <w:t>Supports spontaneous participation and replenishment.</w:t>
            </w:r>
          </w:p>
        </w:tc>
        <w:tc>
          <w:tcPr>
            <w:tcW w:type="dxa" w:w="4060"/>
            <w:shd w:fill="FFFDF7"/>
            <w:vAlign w:val="center"/>
          </w:tcPr>
          <w:p>
            <w:pPr>
              <w:spacing w:after="0" w:line="252" w:lineRule="auto"/>
            </w:pPr>
            <w:r>
              <w:rPr>
                <w:sz w:val="16"/>
              </w:rPr>
              <w:t>Basic art and mapping materials; cleanup supplies; large-print copies.</w:t>
            </w:r>
          </w:p>
        </w:tc>
      </w:tr>
      <w:tr>
        <w:trPr>
          <w:cantSplit/>
        </w:trPr>
        <w:tc>
          <w:tcPr>
            <w:tcW w:type="dxa" w:w="1900"/>
            <w:vAlign w:val="center"/>
          </w:tcPr>
          <w:p>
            <w:pPr>
              <w:spacing w:after="0" w:line="252" w:lineRule="auto"/>
            </w:pPr>
            <w:r>
              <w:rPr>
                <w:sz w:val="16"/>
              </w:rPr>
              <w:t>Quiet reflection area</w:t>
            </w:r>
          </w:p>
        </w:tc>
        <w:tc>
          <w:tcPr>
            <w:tcW w:type="dxa" w:w="3400"/>
            <w:vAlign w:val="center"/>
          </w:tcPr>
          <w:p>
            <w:pPr>
              <w:spacing w:after="0" w:line="252" w:lineRule="auto"/>
            </w:pPr>
            <w:r>
              <w:rPr>
                <w:sz w:val="16"/>
              </w:rPr>
              <w:t>Offers lower-stimulation processing and private completion.</w:t>
            </w:r>
          </w:p>
        </w:tc>
        <w:tc>
          <w:tcPr>
            <w:tcW w:type="dxa" w:w="4060"/>
            <w:vAlign w:val="center"/>
          </w:tcPr>
          <w:p>
            <w:pPr>
              <w:spacing w:after="0" w:line="252" w:lineRule="auto"/>
            </w:pPr>
            <w:r>
              <w:rPr>
                <w:sz w:val="16"/>
              </w:rPr>
              <w:t>Comfortable seating; low visual load; headphones; paper and digital access.</w:t>
            </w:r>
          </w:p>
        </w:tc>
      </w:tr>
      <w:tr>
        <w:trPr>
          <w:cantSplit/>
        </w:trPr>
        <w:tc>
          <w:tcPr>
            <w:tcW w:type="dxa" w:w="1900"/>
            <w:shd w:fill="FFFDF7"/>
            <w:vAlign w:val="center"/>
          </w:tcPr>
          <w:p>
            <w:pPr>
              <w:spacing w:after="0" w:line="252" w:lineRule="auto"/>
            </w:pPr>
            <w:r>
              <w:rPr>
                <w:sz w:val="16"/>
              </w:rPr>
              <w:t>Community field wall</w:t>
            </w:r>
          </w:p>
        </w:tc>
        <w:tc>
          <w:tcPr>
            <w:tcW w:type="dxa" w:w="3400"/>
            <w:shd w:fill="FFFDF7"/>
            <w:vAlign w:val="center"/>
          </w:tcPr>
          <w:p>
            <w:pPr>
              <w:spacing w:after="0" w:line="252" w:lineRule="auto"/>
            </w:pPr>
            <w:r>
              <w:rPr>
                <w:sz w:val="16"/>
              </w:rPr>
              <w:t>Receives challenge maps, team prototypes, commitments, and invitations for follow-through.</w:t>
            </w:r>
          </w:p>
        </w:tc>
        <w:tc>
          <w:tcPr>
            <w:tcW w:type="dxa" w:w="4060"/>
            <w:shd w:fill="FFFDF7"/>
            <w:vAlign w:val="center"/>
          </w:tcPr>
          <w:p>
            <w:pPr>
              <w:spacing w:after="0" w:line="252" w:lineRule="auto"/>
            </w:pPr>
            <w:r>
              <w:rPr>
                <w:sz w:val="16"/>
              </w:rPr>
              <w:t>South Shore map or labeled domain panels; removable mounting; consent markers.</w:t>
            </w:r>
          </w:p>
        </w:tc>
      </w:tr>
      <w:tr>
        <w:trPr>
          <w:cantSplit/>
        </w:trPr>
        <w:tc>
          <w:tcPr>
            <w:tcW w:type="dxa" w:w="1900"/>
            <w:vAlign w:val="center"/>
          </w:tcPr>
          <w:p>
            <w:pPr>
              <w:spacing w:after="0" w:line="252" w:lineRule="auto"/>
            </w:pPr>
            <w:r>
              <w:rPr>
                <w:sz w:val="16"/>
              </w:rPr>
              <w:t>Gallery path</w:t>
            </w:r>
          </w:p>
        </w:tc>
        <w:tc>
          <w:tcPr>
            <w:tcW w:type="dxa" w:w="3400"/>
            <w:vAlign w:val="center"/>
          </w:tcPr>
          <w:p>
            <w:pPr>
              <w:spacing w:after="0" w:line="252" w:lineRule="auto"/>
            </w:pPr>
            <w:r>
              <w:rPr>
                <w:sz w:val="16"/>
              </w:rPr>
              <w:t>Supports a short walk among table outputs.</w:t>
            </w:r>
          </w:p>
        </w:tc>
        <w:tc>
          <w:tcPr>
            <w:tcW w:type="dxa" w:w="4060"/>
            <w:vAlign w:val="center"/>
          </w:tcPr>
          <w:p>
            <w:pPr>
              <w:spacing w:after="0" w:line="252" w:lineRule="auto"/>
            </w:pPr>
            <w:r>
              <w:rPr>
                <w:sz w:val="16"/>
              </w:rPr>
              <w:t>Wide accessible path; seated viewing option; one host at each table.</w:t>
            </w:r>
          </w:p>
        </w:tc>
      </w:tr>
      <w:tr>
        <w:trPr>
          <w:cantSplit/>
        </w:trPr>
        <w:tc>
          <w:tcPr>
            <w:tcW w:type="dxa" w:w="1900"/>
            <w:shd w:fill="FFFDF7"/>
            <w:vAlign w:val="center"/>
          </w:tcPr>
          <w:p>
            <w:pPr>
              <w:spacing w:after="0" w:line="252" w:lineRule="auto"/>
            </w:pPr>
            <w:r>
              <w:rPr>
                <w:sz w:val="16"/>
              </w:rPr>
              <w:t>Documentation point</w:t>
            </w:r>
          </w:p>
        </w:tc>
        <w:tc>
          <w:tcPr>
            <w:tcW w:type="dxa" w:w="3400"/>
            <w:shd w:fill="FFFDF7"/>
            <w:vAlign w:val="center"/>
          </w:tcPr>
          <w:p>
            <w:pPr>
              <w:spacing w:after="0" w:line="252" w:lineRule="auto"/>
            </w:pPr>
            <w:r>
              <w:rPr>
                <w:sz w:val="16"/>
              </w:rPr>
              <w:t>Collects authorized outputs and deidentified learning records.</w:t>
            </w:r>
          </w:p>
        </w:tc>
        <w:tc>
          <w:tcPr>
            <w:tcW w:type="dxa" w:w="4060"/>
            <w:shd w:fill="FFFDF7"/>
            <w:vAlign w:val="center"/>
          </w:tcPr>
          <w:p>
            <w:pPr>
              <w:spacing w:after="0" w:line="252" w:lineRule="auto"/>
            </w:pPr>
            <w:r>
              <w:rPr>
                <w:sz w:val="16"/>
              </w:rPr>
              <w:t>Consent key; coded submission sleeves; scanner or camera; secure digital folder.</w:t>
            </w:r>
          </w:p>
        </w:tc>
      </w:tr>
    </w:tbl>
    <w:p>
      <w:pPr>
        <w:pStyle w:val="Heading1"/>
      </w:pPr>
      <w:r>
        <w:t>Staffing</w:t>
      </w:r>
    </w:p>
    <w:tbl>
      <w:tblPr>
        <w:tblStyle w:val="TableGrid"/>
        <w:tblW w:type="dxa" w:w="9360"/>
        <w:jc w:val="left"/>
        <w:tblLayout w:type="fixed"/>
        <w:tblLook w:firstColumn="1" w:firstRow="1" w:lastColumn="0" w:lastRow="0" w:noHBand="0" w:noVBand="1" w:val="04A0"/>
        <w:tblInd w:w="120" w:type="dxa"/>
      </w:tblPr>
      <w:tblGrid>
        <w:gridCol w:w="2200"/>
        <w:gridCol w:w="1400"/>
        <w:gridCol w:w="5760"/>
      </w:tblGrid>
      <w:tr>
        <w:trPr>
          <w:cantSplit/>
          <w:tblHeader w:val="true"/>
        </w:trPr>
        <w:tc>
          <w:tcPr>
            <w:tcW w:type="dxa" w:w="2200"/>
            <w:tcMar>
              <w:top w:w="100" w:type="dxa"/>
              <w:start w:w="120" w:type="dxa"/>
              <w:bottom w:w="100" w:type="dxa"/>
              <w:end w:w="120" w:type="dxa"/>
            </w:tcMar>
            <w:shd w:fill="9D1028"/>
            <w:vAlign w:val="center"/>
          </w:tcPr>
          <w:p>
            <w:pPr>
              <w:spacing w:after="0"/>
              <w:jc w:val="center"/>
            </w:pPr>
            <w:r>
              <w:rPr>
                <w:b/>
                <w:color w:val="FFFFFF"/>
                <w:sz w:val="17"/>
              </w:rPr>
              <w:t>Role</w:t>
            </w:r>
          </w:p>
        </w:tc>
        <w:tc>
          <w:tcPr>
            <w:tcW w:type="dxa" w:w="1400"/>
            <w:tcMar>
              <w:top w:w="100" w:type="dxa"/>
              <w:start w:w="120" w:type="dxa"/>
              <w:bottom w:w="100" w:type="dxa"/>
              <w:end w:w="120" w:type="dxa"/>
            </w:tcMar>
            <w:shd w:fill="9D1028"/>
            <w:vAlign w:val="center"/>
          </w:tcPr>
          <w:p>
            <w:pPr>
              <w:spacing w:after="0"/>
              <w:jc w:val="center"/>
            </w:pPr>
            <w:r>
              <w:rPr>
                <w:b/>
                <w:color w:val="FFFFFF"/>
                <w:sz w:val="17"/>
              </w:rPr>
              <w:t>Default ratio</w:t>
            </w:r>
          </w:p>
        </w:tc>
        <w:tc>
          <w:tcPr>
            <w:tcW w:type="dxa" w:w="5760"/>
            <w:tcMar>
              <w:top w:w="100" w:type="dxa"/>
              <w:start w:w="120" w:type="dxa"/>
              <w:bottom w:w="100" w:type="dxa"/>
              <w:end w:w="120" w:type="dxa"/>
            </w:tcMar>
            <w:shd w:fill="9D1028"/>
            <w:vAlign w:val="center"/>
          </w:tcPr>
          <w:p>
            <w:pPr>
              <w:spacing w:after="0"/>
              <w:jc w:val="center"/>
            </w:pPr>
            <w:r>
              <w:rPr>
                <w:b/>
                <w:color w:val="FFFFFF"/>
                <w:sz w:val="17"/>
              </w:rPr>
              <w:t>Responsibilities</w:t>
            </w:r>
          </w:p>
        </w:tc>
      </w:tr>
      <w:tr>
        <w:trPr>
          <w:cantSplit/>
        </w:trPr>
        <w:tc>
          <w:tcPr>
            <w:tcW w:type="dxa" w:w="2200"/>
            <w:vAlign w:val="center"/>
          </w:tcPr>
          <w:p>
            <w:pPr>
              <w:spacing w:after="0" w:line="252" w:lineRule="auto"/>
            </w:pPr>
            <w:r>
              <w:rPr>
                <w:sz w:val="17"/>
              </w:rPr>
              <w:t>Lead facilitator</w:t>
            </w:r>
          </w:p>
        </w:tc>
        <w:tc>
          <w:tcPr>
            <w:tcW w:type="dxa" w:w="1400"/>
            <w:vAlign w:val="center"/>
          </w:tcPr>
          <w:p>
            <w:pPr>
              <w:spacing w:after="0" w:line="252" w:lineRule="auto"/>
            </w:pPr>
            <w:r>
              <w:rPr>
                <w:sz w:val="17"/>
              </w:rPr>
              <w:t>1</w:t>
            </w:r>
          </w:p>
        </w:tc>
        <w:tc>
          <w:tcPr>
            <w:tcW w:type="dxa" w:w="5760"/>
            <w:vAlign w:val="center"/>
          </w:tcPr>
          <w:p>
            <w:pPr>
              <w:spacing w:after="0" w:line="252" w:lineRule="auto"/>
            </w:pPr>
            <w:r>
              <w:rPr>
                <w:sz w:val="17"/>
              </w:rPr>
              <w:t>Holds purpose, teaching, transitions, time, integration, and closing.</w:t>
            </w:r>
          </w:p>
        </w:tc>
      </w:tr>
      <w:tr>
        <w:trPr>
          <w:cantSplit/>
        </w:trPr>
        <w:tc>
          <w:tcPr>
            <w:tcW w:type="dxa" w:w="2200"/>
            <w:shd w:fill="FFFDF7"/>
            <w:vAlign w:val="center"/>
          </w:tcPr>
          <w:p>
            <w:pPr>
              <w:spacing w:after="0" w:line="252" w:lineRule="auto"/>
            </w:pPr>
            <w:r>
              <w:rPr>
                <w:sz w:val="17"/>
              </w:rPr>
              <w:t>Table stewards</w:t>
            </w:r>
          </w:p>
        </w:tc>
        <w:tc>
          <w:tcPr>
            <w:tcW w:type="dxa" w:w="1400"/>
            <w:shd w:fill="FFFDF7"/>
            <w:vAlign w:val="center"/>
          </w:tcPr>
          <w:p>
            <w:pPr>
              <w:spacing w:after="0" w:line="252" w:lineRule="auto"/>
            </w:pPr>
            <w:r>
              <w:rPr>
                <w:sz w:val="17"/>
              </w:rPr>
              <w:t>1 per table or 1 per 2 tables</w:t>
            </w:r>
          </w:p>
        </w:tc>
        <w:tc>
          <w:tcPr>
            <w:tcW w:type="dxa" w:w="5760"/>
            <w:shd w:fill="FFFDF7"/>
            <w:vAlign w:val="center"/>
          </w:tcPr>
          <w:p>
            <w:pPr>
              <w:spacing w:after="0" w:line="252" w:lineRule="auto"/>
            </w:pPr>
            <w:r>
              <w:rPr>
                <w:sz w:val="17"/>
              </w:rPr>
              <w:t>Protect participation, read prompts, observe patterns, and support card handling.</w:t>
            </w:r>
          </w:p>
        </w:tc>
      </w:tr>
      <w:tr>
        <w:trPr>
          <w:cantSplit/>
        </w:trPr>
        <w:tc>
          <w:tcPr>
            <w:tcW w:type="dxa" w:w="2200"/>
            <w:vAlign w:val="center"/>
          </w:tcPr>
          <w:p>
            <w:pPr>
              <w:spacing w:after="0" w:line="252" w:lineRule="auto"/>
            </w:pPr>
            <w:r>
              <w:rPr>
                <w:sz w:val="17"/>
              </w:rPr>
              <w:t>Materials and BYOC host</w:t>
            </w:r>
          </w:p>
        </w:tc>
        <w:tc>
          <w:tcPr>
            <w:tcW w:type="dxa" w:w="1400"/>
            <w:vAlign w:val="center"/>
          </w:tcPr>
          <w:p>
            <w:pPr>
              <w:spacing w:after="0" w:line="252" w:lineRule="auto"/>
            </w:pPr>
            <w:r>
              <w:rPr>
                <w:sz w:val="17"/>
              </w:rPr>
              <w:t>1</w:t>
            </w:r>
          </w:p>
        </w:tc>
        <w:tc>
          <w:tcPr>
            <w:tcW w:type="dxa" w:w="5760"/>
            <w:vAlign w:val="center"/>
          </w:tcPr>
          <w:p>
            <w:pPr>
              <w:spacing w:after="0" w:line="252" w:lineRule="auto"/>
            </w:pPr>
            <w:r>
              <w:rPr>
                <w:sz w:val="17"/>
              </w:rPr>
              <w:t>Manages supply bar, surface protection, sound coordination, and cleanup.</w:t>
            </w:r>
          </w:p>
        </w:tc>
      </w:tr>
      <w:tr>
        <w:trPr>
          <w:cantSplit/>
        </w:trPr>
        <w:tc>
          <w:tcPr>
            <w:tcW w:type="dxa" w:w="2200"/>
            <w:shd w:fill="FFFDF7"/>
            <w:vAlign w:val="center"/>
          </w:tcPr>
          <w:p>
            <w:pPr>
              <w:spacing w:after="0" w:line="252" w:lineRule="auto"/>
            </w:pPr>
            <w:r>
              <w:rPr>
                <w:sz w:val="17"/>
              </w:rPr>
              <w:t>Access and care host</w:t>
            </w:r>
          </w:p>
        </w:tc>
        <w:tc>
          <w:tcPr>
            <w:tcW w:type="dxa" w:w="1400"/>
            <w:shd w:fill="FFFDF7"/>
            <w:vAlign w:val="center"/>
          </w:tcPr>
          <w:p>
            <w:pPr>
              <w:spacing w:after="0" w:line="252" w:lineRule="auto"/>
            </w:pPr>
            <w:r>
              <w:rPr>
                <w:sz w:val="17"/>
              </w:rPr>
              <w:t>1</w:t>
            </w:r>
          </w:p>
        </w:tc>
        <w:tc>
          <w:tcPr>
            <w:tcW w:type="dxa" w:w="5760"/>
            <w:shd w:fill="FFFDF7"/>
            <w:vAlign w:val="center"/>
          </w:tcPr>
          <w:p>
            <w:pPr>
              <w:spacing w:after="0" w:line="252" w:lineRule="auto"/>
            </w:pPr>
            <w:r>
              <w:rPr>
                <w:sz w:val="17"/>
              </w:rPr>
              <w:t>Coordinates accommodations, quiet space, participant pacing, and referral pathways.</w:t>
            </w:r>
          </w:p>
        </w:tc>
      </w:tr>
      <w:tr>
        <w:trPr>
          <w:cantSplit/>
        </w:trPr>
        <w:tc>
          <w:tcPr>
            <w:tcW w:type="dxa" w:w="2200"/>
            <w:vAlign w:val="center"/>
          </w:tcPr>
          <w:p>
            <w:pPr>
              <w:spacing w:after="0" w:line="252" w:lineRule="auto"/>
            </w:pPr>
            <w:r>
              <w:rPr>
                <w:sz w:val="17"/>
              </w:rPr>
              <w:t>Time and room host</w:t>
            </w:r>
          </w:p>
        </w:tc>
        <w:tc>
          <w:tcPr>
            <w:tcW w:type="dxa" w:w="1400"/>
            <w:vAlign w:val="center"/>
          </w:tcPr>
          <w:p>
            <w:pPr>
              <w:spacing w:after="0" w:line="252" w:lineRule="auto"/>
            </w:pPr>
            <w:r>
              <w:rPr>
                <w:sz w:val="17"/>
              </w:rPr>
              <w:t>1</w:t>
            </w:r>
          </w:p>
        </w:tc>
        <w:tc>
          <w:tcPr>
            <w:tcW w:type="dxa" w:w="5760"/>
            <w:vAlign w:val="center"/>
          </w:tcPr>
          <w:p>
            <w:pPr>
              <w:spacing w:after="0" w:line="252" w:lineRule="auto"/>
            </w:pPr>
            <w:r>
              <w:rPr>
                <w:sz w:val="17"/>
              </w:rPr>
              <w:t>Manages visible timer, challenge envelopes, gallery flow, and breaks.</w:t>
            </w:r>
          </w:p>
        </w:tc>
      </w:tr>
      <w:tr>
        <w:trPr>
          <w:cantSplit/>
        </w:trPr>
        <w:tc>
          <w:tcPr>
            <w:tcW w:type="dxa" w:w="2200"/>
            <w:shd w:fill="FFFDF7"/>
            <w:vAlign w:val="center"/>
          </w:tcPr>
          <w:p>
            <w:pPr>
              <w:spacing w:after="0" w:line="252" w:lineRule="auto"/>
            </w:pPr>
            <w:r>
              <w:rPr>
                <w:sz w:val="17"/>
              </w:rPr>
              <w:t>Documentation steward</w:t>
            </w:r>
          </w:p>
        </w:tc>
        <w:tc>
          <w:tcPr>
            <w:tcW w:type="dxa" w:w="1400"/>
            <w:shd w:fill="FFFDF7"/>
            <w:vAlign w:val="center"/>
          </w:tcPr>
          <w:p>
            <w:pPr>
              <w:spacing w:after="0" w:line="252" w:lineRule="auto"/>
            </w:pPr>
            <w:r>
              <w:rPr>
                <w:sz w:val="17"/>
              </w:rPr>
              <w:t>1</w:t>
            </w:r>
          </w:p>
        </w:tc>
        <w:tc>
          <w:tcPr>
            <w:tcW w:type="dxa" w:w="5760"/>
            <w:shd w:fill="FFFDF7"/>
            <w:vAlign w:val="center"/>
          </w:tcPr>
          <w:p>
            <w:pPr>
              <w:spacing w:after="0" w:line="252" w:lineRule="auto"/>
            </w:pPr>
            <w:r>
              <w:rPr>
                <w:sz w:val="17"/>
              </w:rPr>
              <w:t>Uses consent markers, captures approved outputs, and records deidentified themes.</w:t>
            </w:r>
          </w:p>
        </w:tc>
      </w:tr>
    </w:tbl>
    <w:p>
      <w:pPr>
        <w:pStyle w:val="Heading1"/>
      </w:pPr>
      <w:r>
        <w:t>Scale Guide</w:t>
      </w:r>
    </w:p>
    <w:tbl>
      <w:tblPr>
        <w:tblStyle w:val="TableGrid"/>
        <w:tblW w:type="dxa" w:w="9360"/>
        <w:jc w:val="left"/>
        <w:tblLayout w:type="fixed"/>
        <w:tblLook w:firstColumn="1" w:firstRow="1" w:lastColumn="0" w:lastRow="0" w:noHBand="0" w:noVBand="1" w:val="04A0"/>
        <w:tblInd w:w="120" w:type="dxa"/>
      </w:tblPr>
      <w:tblGrid>
        <w:gridCol w:w="1300"/>
        <w:gridCol w:w="1900"/>
        <w:gridCol w:w="3060"/>
        <w:gridCol w:w="3100"/>
      </w:tblGrid>
      <w:tr>
        <w:trPr>
          <w:cantSplit/>
          <w:tblHeader w:val="true"/>
        </w:trPr>
        <w:tc>
          <w:tcPr>
            <w:tcW w:type="dxa" w:w="1300"/>
            <w:tcMar>
              <w:top w:w="100" w:type="dxa"/>
              <w:start w:w="120" w:type="dxa"/>
              <w:bottom w:w="100" w:type="dxa"/>
              <w:end w:w="120" w:type="dxa"/>
            </w:tcMar>
            <w:shd w:fill="9D1028"/>
            <w:vAlign w:val="center"/>
          </w:tcPr>
          <w:p>
            <w:pPr>
              <w:spacing w:after="0"/>
              <w:jc w:val="center"/>
            </w:pPr>
            <w:r>
              <w:rPr>
                <w:b/>
                <w:color w:val="FFFFFF"/>
                <w:sz w:val="16"/>
              </w:rPr>
              <w:t>Participants</w:t>
            </w:r>
          </w:p>
        </w:tc>
        <w:tc>
          <w:tcPr>
            <w:tcW w:type="dxa" w:w="1900"/>
            <w:tcMar>
              <w:top w:w="100" w:type="dxa"/>
              <w:start w:w="120" w:type="dxa"/>
              <w:bottom w:w="100" w:type="dxa"/>
              <w:end w:w="120" w:type="dxa"/>
            </w:tcMar>
            <w:shd w:fill="9D1028"/>
            <w:vAlign w:val="center"/>
          </w:tcPr>
          <w:p>
            <w:pPr>
              <w:spacing w:after="0"/>
              <w:jc w:val="center"/>
            </w:pPr>
            <w:r>
              <w:rPr>
                <w:b/>
                <w:color w:val="FFFFFF"/>
                <w:sz w:val="16"/>
              </w:rPr>
              <w:t>Tables</w:t>
            </w:r>
          </w:p>
        </w:tc>
        <w:tc>
          <w:tcPr>
            <w:tcW w:type="dxa" w:w="3060"/>
            <w:tcMar>
              <w:top w:w="100" w:type="dxa"/>
              <w:start w:w="120" w:type="dxa"/>
              <w:bottom w:w="100" w:type="dxa"/>
              <w:end w:w="120" w:type="dxa"/>
            </w:tcMar>
            <w:shd w:fill="9D1028"/>
            <w:vAlign w:val="center"/>
          </w:tcPr>
          <w:p>
            <w:pPr>
              <w:spacing w:after="0"/>
              <w:jc w:val="center"/>
            </w:pPr>
            <w:r>
              <w:rPr>
                <w:b/>
                <w:color w:val="FFFFFF"/>
                <w:sz w:val="16"/>
              </w:rPr>
              <w:t>Core staffing</w:t>
            </w:r>
          </w:p>
        </w:tc>
        <w:tc>
          <w:tcPr>
            <w:tcW w:type="dxa" w:w="3100"/>
            <w:tcMar>
              <w:top w:w="100" w:type="dxa"/>
              <w:start w:w="120" w:type="dxa"/>
              <w:bottom w:w="100" w:type="dxa"/>
              <w:end w:w="120" w:type="dxa"/>
            </w:tcMar>
            <w:shd w:fill="9D1028"/>
            <w:vAlign w:val="center"/>
          </w:tcPr>
          <w:p>
            <w:pPr>
              <w:spacing w:after="0"/>
              <w:jc w:val="center"/>
            </w:pPr>
            <w:r>
              <w:rPr>
                <w:b/>
                <w:color w:val="FFFFFF"/>
                <w:sz w:val="16"/>
              </w:rPr>
              <w:t>Decks</w:t>
            </w:r>
          </w:p>
        </w:tc>
      </w:tr>
      <w:tr>
        <w:trPr>
          <w:cantSplit/>
        </w:trPr>
        <w:tc>
          <w:tcPr>
            <w:tcW w:type="dxa" w:w="1300"/>
            <w:vAlign w:val="center"/>
          </w:tcPr>
          <w:p>
            <w:pPr>
              <w:spacing w:after="0" w:line="252" w:lineRule="auto"/>
            </w:pPr>
            <w:r>
              <w:rPr>
                <w:sz w:val="16"/>
              </w:rPr>
              <w:t>12-18</w:t>
            </w:r>
          </w:p>
        </w:tc>
        <w:tc>
          <w:tcPr>
            <w:tcW w:type="dxa" w:w="1900"/>
            <w:vAlign w:val="center"/>
          </w:tcPr>
          <w:p>
            <w:pPr>
              <w:spacing w:after="0" w:line="252" w:lineRule="auto"/>
            </w:pPr>
            <w:r>
              <w:rPr>
                <w:sz w:val="16"/>
              </w:rPr>
              <w:t>3 tables of 4-6</w:t>
            </w:r>
          </w:p>
        </w:tc>
        <w:tc>
          <w:tcPr>
            <w:tcW w:type="dxa" w:w="3060"/>
            <w:vAlign w:val="center"/>
          </w:tcPr>
          <w:p>
            <w:pPr>
              <w:spacing w:after="0" w:line="252" w:lineRule="auto"/>
            </w:pPr>
            <w:r>
              <w:rPr>
                <w:sz w:val="16"/>
              </w:rPr>
              <w:t>Lead; 2 stewards; access/materials host</w:t>
            </w:r>
          </w:p>
        </w:tc>
        <w:tc>
          <w:tcPr>
            <w:tcW w:type="dxa" w:w="3100"/>
            <w:vAlign w:val="center"/>
          </w:tcPr>
          <w:p>
            <w:pPr>
              <w:spacing w:after="0" w:line="252" w:lineRule="auto"/>
            </w:pPr>
            <w:r>
              <w:rPr>
                <w:sz w:val="16"/>
              </w:rPr>
              <w:t>One full deck split into domain packets; one gift and strength set per table.</w:t>
            </w:r>
          </w:p>
        </w:tc>
      </w:tr>
      <w:tr>
        <w:trPr>
          <w:cantSplit/>
        </w:trPr>
        <w:tc>
          <w:tcPr>
            <w:tcW w:type="dxa" w:w="1300"/>
            <w:shd w:fill="FFFDF7"/>
            <w:vAlign w:val="center"/>
          </w:tcPr>
          <w:p>
            <w:pPr>
              <w:spacing w:after="0" w:line="252" w:lineRule="auto"/>
            </w:pPr>
            <w:r>
              <w:rPr>
                <w:sz w:val="16"/>
              </w:rPr>
              <w:t>19-30</w:t>
            </w:r>
          </w:p>
        </w:tc>
        <w:tc>
          <w:tcPr>
            <w:tcW w:type="dxa" w:w="1900"/>
            <w:shd w:fill="FFFDF7"/>
            <w:vAlign w:val="center"/>
          </w:tcPr>
          <w:p>
            <w:pPr>
              <w:spacing w:after="0" w:line="252" w:lineRule="auto"/>
            </w:pPr>
            <w:r>
              <w:rPr>
                <w:sz w:val="16"/>
              </w:rPr>
              <w:t>5-6 tables of 4-5</w:t>
            </w:r>
          </w:p>
        </w:tc>
        <w:tc>
          <w:tcPr>
            <w:tcW w:type="dxa" w:w="3060"/>
            <w:shd w:fill="FFFDF7"/>
            <w:vAlign w:val="center"/>
          </w:tcPr>
          <w:p>
            <w:pPr>
              <w:spacing w:after="0" w:line="252" w:lineRule="auto"/>
            </w:pPr>
            <w:r>
              <w:rPr>
                <w:sz w:val="16"/>
              </w:rPr>
              <w:t>Lead; 3-6 stewards; access host; materials host; documentarian</w:t>
            </w:r>
          </w:p>
        </w:tc>
        <w:tc>
          <w:tcPr>
            <w:tcW w:type="dxa" w:w="3100"/>
            <w:shd w:fill="FFFDF7"/>
            <w:vAlign w:val="center"/>
          </w:tcPr>
          <w:p>
            <w:pPr>
              <w:spacing w:after="0" w:line="252" w:lineRule="auto"/>
            </w:pPr>
            <w:r>
              <w:rPr>
                <w:sz w:val="16"/>
              </w:rPr>
              <w:t>One challenge packet per table; one gift and strength set per table.</w:t>
            </w:r>
          </w:p>
        </w:tc>
      </w:tr>
      <w:tr>
        <w:trPr>
          <w:cantSplit/>
        </w:trPr>
        <w:tc>
          <w:tcPr>
            <w:tcW w:type="dxa" w:w="1300"/>
            <w:vAlign w:val="center"/>
          </w:tcPr>
          <w:p>
            <w:pPr>
              <w:spacing w:after="0" w:line="252" w:lineRule="auto"/>
            </w:pPr>
            <w:r>
              <w:rPr>
                <w:sz w:val="16"/>
              </w:rPr>
              <w:t>31-45</w:t>
            </w:r>
          </w:p>
        </w:tc>
        <w:tc>
          <w:tcPr>
            <w:tcW w:type="dxa" w:w="1900"/>
            <w:vAlign w:val="center"/>
          </w:tcPr>
          <w:p>
            <w:pPr>
              <w:spacing w:after="0" w:line="252" w:lineRule="auto"/>
            </w:pPr>
            <w:r>
              <w:rPr>
                <w:sz w:val="16"/>
              </w:rPr>
              <w:t>7-9 tables of 4-6</w:t>
            </w:r>
          </w:p>
        </w:tc>
        <w:tc>
          <w:tcPr>
            <w:tcW w:type="dxa" w:w="3060"/>
            <w:vAlign w:val="center"/>
          </w:tcPr>
          <w:p>
            <w:pPr>
              <w:spacing w:after="0" w:line="252" w:lineRule="auto"/>
            </w:pPr>
            <w:r>
              <w:rPr>
                <w:sz w:val="16"/>
              </w:rPr>
              <w:t>Lead; co-facilitator; 5-9 stewards; three operational hosts</w:t>
            </w:r>
          </w:p>
        </w:tc>
        <w:tc>
          <w:tcPr>
            <w:tcW w:type="dxa" w:w="3100"/>
            <w:vAlign w:val="center"/>
          </w:tcPr>
          <w:p>
            <w:pPr>
              <w:spacing w:after="0" w:line="252" w:lineRule="auto"/>
            </w:pPr>
            <w:r>
              <w:rPr>
                <w:sz w:val="16"/>
              </w:rPr>
              <w:t>One complete table deck per table or preselected domain decks.</w:t>
            </w:r>
          </w:p>
        </w:tc>
      </w:tr>
      <w:tr>
        <w:trPr>
          <w:cantSplit/>
        </w:trPr>
        <w:tc>
          <w:tcPr>
            <w:tcW w:type="dxa" w:w="1300"/>
            <w:shd w:fill="FFFDF7"/>
            <w:vAlign w:val="center"/>
          </w:tcPr>
          <w:p>
            <w:pPr>
              <w:spacing w:after="0" w:line="252" w:lineRule="auto"/>
            </w:pPr>
            <w:r>
              <w:rPr>
                <w:sz w:val="16"/>
              </w:rPr>
              <w:t>46-60</w:t>
            </w:r>
          </w:p>
        </w:tc>
        <w:tc>
          <w:tcPr>
            <w:tcW w:type="dxa" w:w="1900"/>
            <w:shd w:fill="FFFDF7"/>
            <w:vAlign w:val="center"/>
          </w:tcPr>
          <w:p>
            <w:pPr>
              <w:spacing w:after="0" w:line="252" w:lineRule="auto"/>
            </w:pPr>
            <w:r>
              <w:rPr>
                <w:sz w:val="16"/>
              </w:rPr>
              <w:t>10 tables of 5-6</w:t>
            </w:r>
          </w:p>
        </w:tc>
        <w:tc>
          <w:tcPr>
            <w:tcW w:type="dxa" w:w="3060"/>
            <w:shd w:fill="FFFDF7"/>
            <w:vAlign w:val="center"/>
          </w:tcPr>
          <w:p>
            <w:pPr>
              <w:spacing w:after="0" w:line="252" w:lineRule="auto"/>
            </w:pPr>
            <w:r>
              <w:rPr>
                <w:sz w:val="16"/>
              </w:rPr>
              <w:t>Lead; co-facilitator; 10 stewards; zone leads</w:t>
            </w:r>
          </w:p>
        </w:tc>
        <w:tc>
          <w:tcPr>
            <w:tcW w:type="dxa" w:w="3100"/>
            <w:shd w:fill="FFFDF7"/>
            <w:vAlign w:val="center"/>
          </w:tcPr>
          <w:p>
            <w:pPr>
              <w:spacing w:after="0" w:line="252" w:lineRule="auto"/>
            </w:pPr>
            <w:r>
              <w:rPr>
                <w:sz w:val="16"/>
              </w:rPr>
              <w:t>One complete table deck per table; duplicate popular challenge domains.</w:t>
            </w:r>
          </w:p>
        </w:tc>
      </w:tr>
    </w:tbl>
    <w:p>
      <w:pPr>
        <w:pStyle w:val="Heading1"/>
      </w:pPr>
      <w:r>
        <w:t>5. In-Person Run of Show</w:t>
      </w:r>
    </w:p>
    <w:tbl>
      <w:tblPr>
        <w:tblStyle w:val="TableGrid"/>
        <w:tblW w:type="dxa" w:w="9360"/>
        <w:jc w:val="left"/>
        <w:tblLayout w:type="fixed"/>
        <w:tblLook w:firstColumn="1" w:firstRow="1" w:lastColumn="0" w:lastRow="0" w:noHBand="0" w:noVBand="1" w:val="04A0"/>
        <w:tblInd w:w="120" w:type="dxa"/>
      </w:tblPr>
      <w:tblGrid>
        <w:gridCol w:w="700"/>
        <w:gridCol w:w="650"/>
        <w:gridCol w:w="1650"/>
        <w:gridCol w:w="3450"/>
        <w:gridCol w:w="2910"/>
      </w:tblGrid>
      <w:tr>
        <w:trPr>
          <w:cantSplit/>
          <w:tblHeader w:val="true"/>
        </w:trPr>
        <w:tc>
          <w:tcPr>
            <w:tcW w:type="dxa" w:w="700"/>
            <w:tcMar>
              <w:top w:w="100" w:type="dxa"/>
              <w:start w:w="120" w:type="dxa"/>
              <w:bottom w:w="100" w:type="dxa"/>
              <w:end w:w="120" w:type="dxa"/>
            </w:tcMar>
            <w:shd w:fill="9D1028"/>
            <w:vAlign w:val="center"/>
          </w:tcPr>
          <w:p>
            <w:pPr>
              <w:spacing w:after="0"/>
              <w:jc w:val="center"/>
            </w:pPr>
            <w:r>
              <w:rPr>
                <w:b/>
                <w:color w:val="FFFFFF"/>
                <w:sz w:val="15"/>
              </w:rPr>
              <w:t>Clock</w:t>
            </w:r>
          </w:p>
        </w:tc>
        <w:tc>
          <w:tcPr>
            <w:tcW w:type="dxa" w:w="650"/>
            <w:tcMar>
              <w:top w:w="100" w:type="dxa"/>
              <w:start w:w="120" w:type="dxa"/>
              <w:bottom w:w="100" w:type="dxa"/>
              <w:end w:w="120" w:type="dxa"/>
            </w:tcMar>
            <w:shd w:fill="9D1028"/>
            <w:vAlign w:val="center"/>
          </w:tcPr>
          <w:p>
            <w:pPr>
              <w:spacing w:after="0"/>
              <w:jc w:val="center"/>
            </w:pPr>
            <w:r>
              <w:rPr>
                <w:b/>
                <w:color w:val="FFFFFF"/>
                <w:sz w:val="15"/>
              </w:rPr>
              <w:t>Minutes</w:t>
            </w:r>
          </w:p>
        </w:tc>
        <w:tc>
          <w:tcPr>
            <w:tcW w:type="dxa" w:w="1650"/>
            <w:tcMar>
              <w:top w:w="100" w:type="dxa"/>
              <w:start w:w="120" w:type="dxa"/>
              <w:bottom w:w="100" w:type="dxa"/>
              <w:end w:w="120" w:type="dxa"/>
            </w:tcMar>
            <w:shd w:fill="9D1028"/>
            <w:vAlign w:val="center"/>
          </w:tcPr>
          <w:p>
            <w:pPr>
              <w:spacing w:after="0"/>
              <w:jc w:val="center"/>
            </w:pPr>
            <w:r>
              <w:rPr>
                <w:b/>
                <w:color w:val="FFFFFF"/>
                <w:sz w:val="15"/>
              </w:rPr>
              <w:t>Segment</w:t>
            </w:r>
          </w:p>
        </w:tc>
        <w:tc>
          <w:tcPr>
            <w:tcW w:type="dxa" w:w="3450"/>
            <w:tcMar>
              <w:top w:w="100" w:type="dxa"/>
              <w:start w:w="120" w:type="dxa"/>
              <w:bottom w:w="100" w:type="dxa"/>
              <w:end w:w="120" w:type="dxa"/>
            </w:tcMar>
            <w:shd w:fill="9D1028"/>
            <w:vAlign w:val="center"/>
          </w:tcPr>
          <w:p>
            <w:pPr>
              <w:spacing w:after="0"/>
              <w:jc w:val="center"/>
            </w:pPr>
            <w:r>
              <w:rPr>
                <w:b/>
                <w:color w:val="FFFFFF"/>
                <w:sz w:val="15"/>
              </w:rPr>
              <w:t>Participant action</w:t>
            </w:r>
          </w:p>
        </w:tc>
        <w:tc>
          <w:tcPr>
            <w:tcW w:type="dxa" w:w="2910"/>
            <w:tcMar>
              <w:top w:w="100" w:type="dxa"/>
              <w:start w:w="120" w:type="dxa"/>
              <w:bottom w:w="100" w:type="dxa"/>
              <w:end w:w="120" w:type="dxa"/>
            </w:tcMar>
            <w:shd w:fill="9D1028"/>
            <w:vAlign w:val="center"/>
          </w:tcPr>
          <w:p>
            <w:pPr>
              <w:spacing w:after="0"/>
              <w:jc w:val="center"/>
            </w:pPr>
            <w:r>
              <w:rPr>
                <w:b/>
                <w:color w:val="FFFFFF"/>
                <w:sz w:val="15"/>
              </w:rPr>
              <w:t>Facilitator cue</w:t>
            </w:r>
          </w:p>
        </w:tc>
      </w:tr>
      <w:tr>
        <w:trPr>
          <w:cantSplit/>
        </w:trPr>
        <w:tc>
          <w:tcPr>
            <w:tcW w:type="dxa" w:w="700"/>
            <w:vAlign w:val="center"/>
          </w:tcPr>
          <w:p>
            <w:pPr>
              <w:spacing w:after="0" w:line="252" w:lineRule="auto"/>
            </w:pPr>
            <w:r>
              <w:rPr>
                <w:sz w:val="15"/>
              </w:rPr>
              <w:t>0:00</w:t>
            </w:r>
          </w:p>
        </w:tc>
        <w:tc>
          <w:tcPr>
            <w:tcW w:type="dxa" w:w="650"/>
            <w:vAlign w:val="center"/>
          </w:tcPr>
          <w:p>
            <w:pPr>
              <w:spacing w:after="0" w:line="252" w:lineRule="auto"/>
            </w:pPr>
            <w:r>
              <w:rPr>
                <w:sz w:val="15"/>
              </w:rPr>
              <w:t>20</w:t>
            </w:r>
          </w:p>
        </w:tc>
        <w:tc>
          <w:tcPr>
            <w:tcW w:type="dxa" w:w="1650"/>
            <w:vAlign w:val="center"/>
          </w:tcPr>
          <w:p>
            <w:pPr>
              <w:spacing w:after="0" w:line="252" w:lineRule="auto"/>
            </w:pPr>
            <w:r>
              <w:rPr>
                <w:sz w:val="15"/>
              </w:rPr>
              <w:t>Arrival and BYOC settling</w:t>
            </w:r>
          </w:p>
        </w:tc>
        <w:tc>
          <w:tcPr>
            <w:tcW w:type="dxa" w:w="3450"/>
            <w:vAlign w:val="center"/>
          </w:tcPr>
          <w:p>
            <w:pPr>
              <w:spacing w:after="0" w:line="252" w:lineRule="auto"/>
            </w:pPr>
            <w:r>
              <w:rPr>
                <w:sz w:val="15"/>
              </w:rPr>
              <w:t>Set up materials; choose access pathway; place one personal symbol or object near the table map.</w:t>
            </w:r>
          </w:p>
        </w:tc>
        <w:tc>
          <w:tcPr>
            <w:tcW w:type="dxa" w:w="2910"/>
            <w:vAlign w:val="center"/>
          </w:tcPr>
          <w:p>
            <w:pPr>
              <w:spacing w:after="0" w:line="252" w:lineRule="auto"/>
            </w:pPr>
            <w:r>
              <w:rPr>
                <w:sz w:val="15"/>
              </w:rPr>
              <w:t>Welcome each medium and protect workable space.</w:t>
            </w:r>
          </w:p>
        </w:tc>
      </w:tr>
      <w:tr>
        <w:trPr>
          <w:cantSplit/>
        </w:trPr>
        <w:tc>
          <w:tcPr>
            <w:tcW w:type="dxa" w:w="700"/>
            <w:shd w:fill="FFFDF7"/>
            <w:vAlign w:val="center"/>
          </w:tcPr>
          <w:p>
            <w:pPr>
              <w:spacing w:after="0" w:line="252" w:lineRule="auto"/>
            </w:pPr>
            <w:r>
              <w:rPr>
                <w:sz w:val="15"/>
              </w:rPr>
              <w:t>0:20</w:t>
            </w:r>
          </w:p>
        </w:tc>
        <w:tc>
          <w:tcPr>
            <w:tcW w:type="dxa" w:w="650"/>
            <w:shd w:fill="FFFDF7"/>
            <w:vAlign w:val="center"/>
          </w:tcPr>
          <w:p>
            <w:pPr>
              <w:spacing w:after="0" w:line="252" w:lineRule="auto"/>
            </w:pPr>
            <w:r>
              <w:rPr>
                <w:sz w:val="15"/>
              </w:rPr>
              <w:t>20</w:t>
            </w:r>
          </w:p>
        </w:tc>
        <w:tc>
          <w:tcPr>
            <w:tcW w:type="dxa" w:w="1650"/>
            <w:shd w:fill="FFFDF7"/>
            <w:vAlign w:val="center"/>
          </w:tcPr>
          <w:p>
            <w:pPr>
              <w:spacing w:after="0" w:line="252" w:lineRule="auto"/>
            </w:pPr>
            <w:r>
              <w:rPr>
                <w:sz w:val="15"/>
              </w:rPr>
              <w:t>Opening and learning covenant</w:t>
            </w:r>
          </w:p>
        </w:tc>
        <w:tc>
          <w:tcPr>
            <w:tcW w:type="dxa" w:w="3450"/>
            <w:shd w:fill="FFFDF7"/>
            <w:vAlign w:val="center"/>
          </w:tcPr>
          <w:p>
            <w:pPr>
              <w:spacing w:after="0" w:line="252" w:lineRule="auto"/>
            </w:pPr>
            <w:r>
              <w:rPr>
                <w:sz w:val="15"/>
              </w:rPr>
              <w:t>Hear the purpose; select participation preferences; agree on table practices.</w:t>
            </w:r>
          </w:p>
        </w:tc>
        <w:tc>
          <w:tcPr>
            <w:tcW w:type="dxa" w:w="2910"/>
            <w:shd w:fill="FFFDF7"/>
            <w:vAlign w:val="center"/>
          </w:tcPr>
          <w:p>
            <w:pPr>
              <w:spacing w:after="0" w:line="252" w:lineRule="auto"/>
            </w:pPr>
            <w:r>
              <w:rPr>
                <w:sz w:val="15"/>
              </w:rPr>
              <w:t>Many pathways, shared purpose, participant agency.</w:t>
            </w:r>
          </w:p>
        </w:tc>
      </w:tr>
      <w:tr>
        <w:trPr>
          <w:cantSplit/>
        </w:trPr>
        <w:tc>
          <w:tcPr>
            <w:tcW w:type="dxa" w:w="700"/>
            <w:vAlign w:val="center"/>
          </w:tcPr>
          <w:p>
            <w:pPr>
              <w:spacing w:after="0" w:line="252" w:lineRule="auto"/>
            </w:pPr>
            <w:r>
              <w:rPr>
                <w:sz w:val="15"/>
              </w:rPr>
              <w:t>0:40</w:t>
            </w:r>
          </w:p>
        </w:tc>
        <w:tc>
          <w:tcPr>
            <w:tcW w:type="dxa" w:w="650"/>
            <w:vAlign w:val="center"/>
          </w:tcPr>
          <w:p>
            <w:pPr>
              <w:spacing w:after="0" w:line="252" w:lineRule="auto"/>
            </w:pPr>
            <w:r>
              <w:rPr>
                <w:sz w:val="15"/>
              </w:rPr>
              <w:t>25</w:t>
            </w:r>
          </w:p>
        </w:tc>
        <w:tc>
          <w:tcPr>
            <w:tcW w:type="dxa" w:w="1650"/>
            <w:vAlign w:val="center"/>
          </w:tcPr>
          <w:p>
            <w:pPr>
              <w:spacing w:after="0" w:line="252" w:lineRule="auto"/>
            </w:pPr>
            <w:r>
              <w:rPr>
                <w:sz w:val="15"/>
              </w:rPr>
              <w:t>Gift Map</w:t>
            </w:r>
          </w:p>
        </w:tc>
        <w:tc>
          <w:tcPr>
            <w:tcW w:type="dxa" w:w="3450"/>
            <w:vAlign w:val="center"/>
          </w:tcPr>
          <w:p>
            <w:pPr>
              <w:spacing w:after="0" w:line="252" w:lineRule="auto"/>
            </w:pPr>
            <w:r>
              <w:rPr>
                <w:sz w:val="15"/>
              </w:rPr>
              <w:t>Select gifts or contribution language; record evidence and stewardship.</w:t>
            </w:r>
          </w:p>
        </w:tc>
        <w:tc>
          <w:tcPr>
            <w:tcW w:type="dxa" w:w="2910"/>
            <w:vAlign w:val="center"/>
          </w:tcPr>
          <w:p>
            <w:pPr>
              <w:spacing w:after="0" w:line="252" w:lineRule="auto"/>
            </w:pPr>
            <w:r>
              <w:rPr>
                <w:sz w:val="15"/>
              </w:rPr>
              <w:t>Ask for lived evidence and community value.</w:t>
            </w:r>
          </w:p>
        </w:tc>
      </w:tr>
      <w:tr>
        <w:trPr>
          <w:cantSplit/>
        </w:trPr>
        <w:tc>
          <w:tcPr>
            <w:tcW w:type="dxa" w:w="700"/>
            <w:shd w:fill="FFFDF7"/>
            <w:vAlign w:val="center"/>
          </w:tcPr>
          <w:p>
            <w:pPr>
              <w:spacing w:after="0" w:line="252" w:lineRule="auto"/>
            </w:pPr>
            <w:r>
              <w:rPr>
                <w:sz w:val="15"/>
              </w:rPr>
              <w:t>1:05</w:t>
            </w:r>
          </w:p>
        </w:tc>
        <w:tc>
          <w:tcPr>
            <w:tcW w:type="dxa" w:w="650"/>
            <w:shd w:fill="FFFDF7"/>
            <w:vAlign w:val="center"/>
          </w:tcPr>
          <w:p>
            <w:pPr>
              <w:spacing w:after="0" w:line="252" w:lineRule="auto"/>
            </w:pPr>
            <w:r>
              <w:rPr>
                <w:sz w:val="15"/>
              </w:rPr>
              <w:t>25</w:t>
            </w:r>
          </w:p>
        </w:tc>
        <w:tc>
          <w:tcPr>
            <w:tcW w:type="dxa" w:w="1650"/>
            <w:shd w:fill="FFFDF7"/>
            <w:vAlign w:val="center"/>
          </w:tcPr>
          <w:p>
            <w:pPr>
              <w:spacing w:after="0" w:line="252" w:lineRule="auto"/>
            </w:pPr>
            <w:r>
              <w:rPr>
                <w:sz w:val="15"/>
              </w:rPr>
              <w:t>Strength Constellation</w:t>
            </w:r>
          </w:p>
        </w:tc>
        <w:tc>
          <w:tcPr>
            <w:tcW w:type="dxa" w:w="3450"/>
            <w:shd w:fill="FFFDF7"/>
            <w:vAlign w:val="center"/>
          </w:tcPr>
          <w:p>
            <w:pPr>
              <w:spacing w:after="0" w:line="252" w:lineRule="auto"/>
            </w:pPr>
            <w:r>
              <w:rPr>
                <w:sz w:val="15"/>
              </w:rPr>
              <w:t>Arrange strengths around one challenge; mark connections and gaps.</w:t>
            </w:r>
          </w:p>
        </w:tc>
        <w:tc>
          <w:tcPr>
            <w:tcW w:type="dxa" w:w="2910"/>
            <w:shd w:fill="FFFDF7"/>
            <w:vAlign w:val="center"/>
          </w:tcPr>
          <w:p>
            <w:pPr>
              <w:spacing w:after="0" w:line="252" w:lineRule="auto"/>
            </w:pPr>
            <w:r>
              <w:rPr>
                <w:sz w:val="15"/>
              </w:rPr>
              <w:t>Proximity shows relevance; lines show interaction.</w:t>
            </w:r>
          </w:p>
        </w:tc>
      </w:tr>
      <w:tr>
        <w:trPr>
          <w:cantSplit/>
        </w:trPr>
        <w:tc>
          <w:tcPr>
            <w:tcW w:type="dxa" w:w="700"/>
            <w:vAlign w:val="center"/>
          </w:tcPr>
          <w:p>
            <w:pPr>
              <w:spacing w:after="0" w:line="252" w:lineRule="auto"/>
            </w:pPr>
            <w:r>
              <w:rPr>
                <w:sz w:val="15"/>
              </w:rPr>
              <w:t>1:30</w:t>
            </w:r>
          </w:p>
        </w:tc>
        <w:tc>
          <w:tcPr>
            <w:tcW w:type="dxa" w:w="650"/>
            <w:vAlign w:val="center"/>
          </w:tcPr>
          <w:p>
            <w:pPr>
              <w:spacing w:after="0" w:line="252" w:lineRule="auto"/>
            </w:pPr>
            <w:r>
              <w:rPr>
                <w:sz w:val="15"/>
              </w:rPr>
              <w:t>10</w:t>
            </w:r>
          </w:p>
        </w:tc>
        <w:tc>
          <w:tcPr>
            <w:tcW w:type="dxa" w:w="1650"/>
            <w:vAlign w:val="center"/>
          </w:tcPr>
          <w:p>
            <w:pPr>
              <w:spacing w:after="0" w:line="252" w:lineRule="auto"/>
            </w:pPr>
            <w:r>
              <w:rPr>
                <w:sz w:val="15"/>
              </w:rPr>
              <w:t>Break</w:t>
            </w:r>
          </w:p>
        </w:tc>
        <w:tc>
          <w:tcPr>
            <w:tcW w:type="dxa" w:w="3450"/>
            <w:vAlign w:val="center"/>
          </w:tcPr>
          <w:p>
            <w:pPr>
              <w:spacing w:after="0" w:line="252" w:lineRule="auto"/>
            </w:pPr>
            <w:r>
              <w:rPr>
                <w:sz w:val="15"/>
              </w:rPr>
              <w:t>Restore, stretch, protect materials.</w:t>
            </w:r>
          </w:p>
        </w:tc>
        <w:tc>
          <w:tcPr>
            <w:tcW w:type="dxa" w:w="2910"/>
            <w:vAlign w:val="center"/>
          </w:tcPr>
          <w:p>
            <w:pPr>
              <w:spacing w:after="0" w:line="252" w:lineRule="auto"/>
            </w:pPr>
            <w:r>
              <w:rPr>
                <w:sz w:val="15"/>
              </w:rPr>
              <w:t>Prepare first challenge envelope.</w:t>
            </w:r>
          </w:p>
        </w:tc>
      </w:tr>
      <w:tr>
        <w:trPr>
          <w:cantSplit/>
        </w:trPr>
        <w:tc>
          <w:tcPr>
            <w:tcW w:type="dxa" w:w="700"/>
            <w:shd w:fill="FFFDF7"/>
            <w:vAlign w:val="center"/>
          </w:tcPr>
          <w:p>
            <w:pPr>
              <w:spacing w:after="0" w:line="252" w:lineRule="auto"/>
            </w:pPr>
            <w:r>
              <w:rPr>
                <w:sz w:val="15"/>
              </w:rPr>
              <w:t>1:40</w:t>
            </w:r>
          </w:p>
        </w:tc>
        <w:tc>
          <w:tcPr>
            <w:tcW w:type="dxa" w:w="650"/>
            <w:shd w:fill="FFFDF7"/>
            <w:vAlign w:val="center"/>
          </w:tcPr>
          <w:p>
            <w:pPr>
              <w:spacing w:after="0" w:line="252" w:lineRule="auto"/>
            </w:pPr>
            <w:r>
              <w:rPr>
                <w:sz w:val="15"/>
              </w:rPr>
              <w:t>20</w:t>
            </w:r>
          </w:p>
        </w:tc>
        <w:tc>
          <w:tcPr>
            <w:tcW w:type="dxa" w:w="1650"/>
            <w:shd w:fill="FFFDF7"/>
            <w:vAlign w:val="center"/>
          </w:tcPr>
          <w:p>
            <w:pPr>
              <w:spacing w:after="0" w:line="252" w:lineRule="auto"/>
            </w:pPr>
            <w:r>
              <w:rPr>
                <w:sz w:val="15"/>
              </w:rPr>
              <w:t>Challenge Round 1: See and frame</w:t>
            </w:r>
          </w:p>
        </w:tc>
        <w:tc>
          <w:tcPr>
            <w:tcW w:type="dxa" w:w="3450"/>
            <w:shd w:fill="FFFDF7"/>
            <w:vAlign w:val="center"/>
          </w:tcPr>
          <w:p>
            <w:pPr>
              <w:spacing w:after="0" w:line="252" w:lineRule="auto"/>
            </w:pPr>
            <w:r>
              <w:rPr>
                <w:sz w:val="15"/>
              </w:rPr>
              <w:t>Place one challenge in the center; map affected people, evidence, assets, and desired change.</w:t>
            </w:r>
          </w:p>
        </w:tc>
        <w:tc>
          <w:tcPr>
            <w:tcW w:type="dxa" w:w="2910"/>
            <w:shd w:fill="FFFDF7"/>
            <w:vAlign w:val="center"/>
          </w:tcPr>
          <w:p>
            <w:pPr>
              <w:spacing w:after="0" w:line="252" w:lineRule="auto"/>
            </w:pPr>
            <w:r>
              <w:rPr>
                <w:sz w:val="15"/>
              </w:rPr>
              <w:t>Keep the challenge bounded and specific.</w:t>
            </w:r>
          </w:p>
        </w:tc>
      </w:tr>
      <w:tr>
        <w:trPr>
          <w:cantSplit/>
        </w:trPr>
        <w:tc>
          <w:tcPr>
            <w:tcW w:type="dxa" w:w="700"/>
            <w:vAlign w:val="center"/>
          </w:tcPr>
          <w:p>
            <w:pPr>
              <w:spacing w:after="0" w:line="252" w:lineRule="auto"/>
            </w:pPr>
            <w:r>
              <w:rPr>
                <w:sz w:val="15"/>
              </w:rPr>
              <w:t>2:00</w:t>
            </w:r>
          </w:p>
        </w:tc>
        <w:tc>
          <w:tcPr>
            <w:tcW w:type="dxa" w:w="650"/>
            <w:vAlign w:val="center"/>
          </w:tcPr>
          <w:p>
            <w:pPr>
              <w:spacing w:after="0" w:line="252" w:lineRule="auto"/>
            </w:pPr>
            <w:r>
              <w:rPr>
                <w:sz w:val="15"/>
              </w:rPr>
              <w:t>20</w:t>
            </w:r>
          </w:p>
        </w:tc>
        <w:tc>
          <w:tcPr>
            <w:tcW w:type="dxa" w:w="1650"/>
            <w:vAlign w:val="center"/>
          </w:tcPr>
          <w:p>
            <w:pPr>
              <w:spacing w:after="0" w:line="252" w:lineRule="auto"/>
            </w:pPr>
            <w:r>
              <w:rPr>
                <w:sz w:val="15"/>
              </w:rPr>
              <w:t>Challenge Round 2: Combine</w:t>
            </w:r>
          </w:p>
        </w:tc>
        <w:tc>
          <w:tcPr>
            <w:tcW w:type="dxa" w:w="3450"/>
            <w:vAlign w:val="center"/>
          </w:tcPr>
          <w:p>
            <w:pPr>
              <w:spacing w:after="0" w:line="252" w:lineRule="auto"/>
            </w:pPr>
            <w:r>
              <w:rPr>
                <w:sz w:val="15"/>
              </w:rPr>
              <w:t>Add gift and strength cards; name contribution, interdependence, and missing capacity.</w:t>
            </w:r>
          </w:p>
        </w:tc>
        <w:tc>
          <w:tcPr>
            <w:tcW w:type="dxa" w:w="2910"/>
            <w:vAlign w:val="center"/>
          </w:tcPr>
          <w:p>
            <w:pPr>
              <w:spacing w:after="0" w:line="252" w:lineRule="auto"/>
            </w:pPr>
            <w:r>
              <w:rPr>
                <w:sz w:val="15"/>
              </w:rPr>
              <w:t>Require every card to earn its place.</w:t>
            </w:r>
          </w:p>
        </w:tc>
      </w:tr>
      <w:tr>
        <w:trPr>
          <w:cantSplit/>
        </w:trPr>
        <w:tc>
          <w:tcPr>
            <w:tcW w:type="dxa" w:w="700"/>
            <w:shd w:fill="FFFDF7"/>
            <w:vAlign w:val="center"/>
          </w:tcPr>
          <w:p>
            <w:pPr>
              <w:spacing w:after="0" w:line="252" w:lineRule="auto"/>
            </w:pPr>
            <w:r>
              <w:rPr>
                <w:sz w:val="15"/>
              </w:rPr>
              <w:t>2:20</w:t>
            </w:r>
          </w:p>
        </w:tc>
        <w:tc>
          <w:tcPr>
            <w:tcW w:type="dxa" w:w="650"/>
            <w:shd w:fill="FFFDF7"/>
            <w:vAlign w:val="center"/>
          </w:tcPr>
          <w:p>
            <w:pPr>
              <w:spacing w:after="0" w:line="252" w:lineRule="auto"/>
            </w:pPr>
            <w:r>
              <w:rPr>
                <w:sz w:val="15"/>
              </w:rPr>
              <w:t>20</w:t>
            </w:r>
          </w:p>
        </w:tc>
        <w:tc>
          <w:tcPr>
            <w:tcW w:type="dxa" w:w="1650"/>
            <w:shd w:fill="FFFDF7"/>
            <w:vAlign w:val="center"/>
          </w:tcPr>
          <w:p>
            <w:pPr>
              <w:spacing w:after="0" w:line="252" w:lineRule="auto"/>
            </w:pPr>
            <w:r>
              <w:rPr>
                <w:sz w:val="15"/>
              </w:rPr>
              <w:t>Challenge Round 3: Stress and transfer</w:t>
            </w:r>
          </w:p>
        </w:tc>
        <w:tc>
          <w:tcPr>
            <w:tcW w:type="dxa" w:w="3450"/>
            <w:shd w:fill="FFFDF7"/>
            <w:vAlign w:val="center"/>
          </w:tcPr>
          <w:p>
            <w:pPr>
              <w:spacing w:after="0" w:line="252" w:lineRule="auto"/>
            </w:pPr>
            <w:r>
              <w:rPr>
                <w:sz w:val="15"/>
              </w:rPr>
              <w:t>Draw a synergy card; revise for constraint, access, context, or multiplication.</w:t>
            </w:r>
          </w:p>
        </w:tc>
        <w:tc>
          <w:tcPr>
            <w:tcW w:type="dxa" w:w="2910"/>
            <w:shd w:fill="FFFDF7"/>
            <w:vAlign w:val="center"/>
          </w:tcPr>
          <w:p>
            <w:pPr>
              <w:spacing w:after="0" w:line="252" w:lineRule="auto"/>
            </w:pPr>
            <w:r>
              <w:rPr>
                <w:sz w:val="15"/>
              </w:rPr>
              <w:t>Ask what changes in the combination.</w:t>
            </w:r>
          </w:p>
        </w:tc>
      </w:tr>
      <w:tr>
        <w:trPr>
          <w:cantSplit/>
        </w:trPr>
        <w:tc>
          <w:tcPr>
            <w:tcW w:type="dxa" w:w="700"/>
            <w:vAlign w:val="center"/>
          </w:tcPr>
          <w:p>
            <w:pPr>
              <w:spacing w:after="0" w:line="252" w:lineRule="auto"/>
            </w:pPr>
            <w:r>
              <w:rPr>
                <w:sz w:val="15"/>
              </w:rPr>
              <w:t>2:40</w:t>
            </w:r>
          </w:p>
        </w:tc>
        <w:tc>
          <w:tcPr>
            <w:tcW w:type="dxa" w:w="650"/>
            <w:vAlign w:val="center"/>
          </w:tcPr>
          <w:p>
            <w:pPr>
              <w:spacing w:after="0" w:line="252" w:lineRule="auto"/>
            </w:pPr>
            <w:r>
              <w:rPr>
                <w:sz w:val="15"/>
              </w:rPr>
              <w:t>30</w:t>
            </w:r>
          </w:p>
        </w:tc>
        <w:tc>
          <w:tcPr>
            <w:tcW w:type="dxa" w:w="1650"/>
            <w:vAlign w:val="center"/>
          </w:tcPr>
          <w:p>
            <w:pPr>
              <w:spacing w:after="0" w:line="252" w:lineRule="auto"/>
            </w:pPr>
            <w:r>
              <w:rPr>
                <w:sz w:val="15"/>
              </w:rPr>
              <w:t>BYOC integration</w:t>
            </w:r>
          </w:p>
        </w:tc>
        <w:tc>
          <w:tcPr>
            <w:tcW w:type="dxa" w:w="3450"/>
            <w:vAlign w:val="center"/>
          </w:tcPr>
          <w:p>
            <w:pPr>
              <w:spacing w:after="0" w:line="252" w:lineRule="auto"/>
            </w:pPr>
            <w:r>
              <w:rPr>
                <w:sz w:val="15"/>
              </w:rPr>
              <w:t>Create a learning trace, model, rhythm, image, poem, arrangement, or explanation.</w:t>
            </w:r>
          </w:p>
        </w:tc>
        <w:tc>
          <w:tcPr>
            <w:tcW w:type="dxa" w:w="2910"/>
            <w:vAlign w:val="center"/>
          </w:tcPr>
          <w:p>
            <w:pPr>
              <w:spacing w:after="0" w:line="252" w:lineRule="auto"/>
            </w:pPr>
            <w:r>
              <w:rPr>
                <w:sz w:val="15"/>
              </w:rPr>
              <w:t>Craft makes the reasoning visible or memorable.</w:t>
            </w:r>
          </w:p>
        </w:tc>
      </w:tr>
      <w:tr>
        <w:trPr>
          <w:cantSplit/>
        </w:trPr>
        <w:tc>
          <w:tcPr>
            <w:tcW w:type="dxa" w:w="700"/>
            <w:shd w:fill="FFFDF7"/>
            <w:vAlign w:val="center"/>
          </w:tcPr>
          <w:p>
            <w:pPr>
              <w:spacing w:after="0" w:line="252" w:lineRule="auto"/>
            </w:pPr>
            <w:r>
              <w:rPr>
                <w:sz w:val="15"/>
              </w:rPr>
              <w:t>3:10</w:t>
            </w:r>
          </w:p>
        </w:tc>
        <w:tc>
          <w:tcPr>
            <w:tcW w:type="dxa" w:w="650"/>
            <w:shd w:fill="FFFDF7"/>
            <w:vAlign w:val="center"/>
          </w:tcPr>
          <w:p>
            <w:pPr>
              <w:spacing w:after="0" w:line="252" w:lineRule="auto"/>
            </w:pPr>
            <w:r>
              <w:rPr>
                <w:sz w:val="15"/>
              </w:rPr>
              <w:t>10</w:t>
            </w:r>
          </w:p>
        </w:tc>
        <w:tc>
          <w:tcPr>
            <w:tcW w:type="dxa" w:w="1650"/>
            <w:shd w:fill="FFFDF7"/>
            <w:vAlign w:val="center"/>
          </w:tcPr>
          <w:p>
            <w:pPr>
              <w:spacing w:after="0" w:line="252" w:lineRule="auto"/>
            </w:pPr>
            <w:r>
              <w:rPr>
                <w:sz w:val="15"/>
              </w:rPr>
              <w:t>Break</w:t>
            </w:r>
          </w:p>
        </w:tc>
        <w:tc>
          <w:tcPr>
            <w:tcW w:type="dxa" w:w="3450"/>
            <w:shd w:fill="FFFDF7"/>
            <w:vAlign w:val="center"/>
          </w:tcPr>
          <w:p>
            <w:pPr>
              <w:spacing w:after="0" w:line="252" w:lineRule="auto"/>
            </w:pPr>
            <w:r>
              <w:rPr>
                <w:sz w:val="15"/>
              </w:rPr>
              <w:t>Reset and prepare prototype materials.</w:t>
            </w:r>
          </w:p>
        </w:tc>
        <w:tc>
          <w:tcPr>
            <w:tcW w:type="dxa" w:w="2910"/>
            <w:shd w:fill="FFFDF7"/>
            <w:vAlign w:val="center"/>
          </w:tcPr>
          <w:p>
            <w:pPr>
              <w:spacing w:after="0" w:line="252" w:lineRule="auto"/>
            </w:pPr>
            <w:r>
              <w:rPr>
                <w:sz w:val="15"/>
              </w:rPr>
              <w:t>Invite documentation consent choices.</w:t>
            </w:r>
          </w:p>
        </w:tc>
      </w:tr>
      <w:tr>
        <w:trPr>
          <w:cantSplit/>
        </w:trPr>
        <w:tc>
          <w:tcPr>
            <w:tcW w:type="dxa" w:w="700"/>
            <w:vAlign w:val="center"/>
          </w:tcPr>
          <w:p>
            <w:pPr>
              <w:spacing w:after="0" w:line="252" w:lineRule="auto"/>
            </w:pPr>
            <w:r>
              <w:rPr>
                <w:sz w:val="15"/>
              </w:rPr>
              <w:t>3:20</w:t>
            </w:r>
          </w:p>
        </w:tc>
        <w:tc>
          <w:tcPr>
            <w:tcW w:type="dxa" w:w="650"/>
            <w:vAlign w:val="center"/>
          </w:tcPr>
          <w:p>
            <w:pPr>
              <w:spacing w:after="0" w:line="252" w:lineRule="auto"/>
            </w:pPr>
            <w:r>
              <w:rPr>
                <w:sz w:val="15"/>
              </w:rPr>
              <w:t>35</w:t>
            </w:r>
          </w:p>
        </w:tc>
        <w:tc>
          <w:tcPr>
            <w:tcW w:type="dxa" w:w="1650"/>
            <w:vAlign w:val="center"/>
          </w:tcPr>
          <w:p>
            <w:pPr>
              <w:spacing w:after="0" w:line="252" w:lineRule="auto"/>
            </w:pPr>
            <w:r>
              <w:rPr>
                <w:sz w:val="15"/>
              </w:rPr>
              <w:t>Field prototype</w:t>
            </w:r>
          </w:p>
        </w:tc>
        <w:tc>
          <w:tcPr>
            <w:tcW w:type="dxa" w:w="3450"/>
            <w:vAlign w:val="center"/>
          </w:tcPr>
          <w:p>
            <w:pPr>
              <w:spacing w:after="0" w:line="252" w:lineRule="auto"/>
            </w:pPr>
            <w:r>
              <w:rPr>
                <w:sz w:val="15"/>
              </w:rPr>
              <w:t>Define seven-day action, owner, partners, resource, evidence, feedback, and dignity safeguard.</w:t>
            </w:r>
          </w:p>
        </w:tc>
        <w:tc>
          <w:tcPr>
            <w:tcW w:type="dxa" w:w="2910"/>
            <w:vAlign w:val="center"/>
          </w:tcPr>
          <w:p>
            <w:pPr>
              <w:spacing w:after="0" w:line="252" w:lineRule="auto"/>
            </w:pPr>
            <w:r>
              <w:rPr>
                <w:sz w:val="15"/>
              </w:rPr>
              <w:t>Small enough to begin; meaningful enough to teach.</w:t>
            </w:r>
          </w:p>
        </w:tc>
      </w:tr>
      <w:tr>
        <w:trPr>
          <w:cantSplit/>
        </w:trPr>
        <w:tc>
          <w:tcPr>
            <w:tcW w:type="dxa" w:w="700"/>
            <w:shd w:fill="FFFDF7"/>
            <w:vAlign w:val="center"/>
          </w:tcPr>
          <w:p>
            <w:pPr>
              <w:spacing w:after="0" w:line="252" w:lineRule="auto"/>
            </w:pPr>
            <w:r>
              <w:rPr>
                <w:sz w:val="15"/>
              </w:rPr>
              <w:t>3:55</w:t>
            </w:r>
          </w:p>
        </w:tc>
        <w:tc>
          <w:tcPr>
            <w:tcW w:type="dxa" w:w="650"/>
            <w:shd w:fill="FFFDF7"/>
            <w:vAlign w:val="center"/>
          </w:tcPr>
          <w:p>
            <w:pPr>
              <w:spacing w:after="0" w:line="252" w:lineRule="auto"/>
            </w:pPr>
            <w:r>
              <w:rPr>
                <w:sz w:val="15"/>
              </w:rPr>
              <w:t>20</w:t>
            </w:r>
          </w:p>
        </w:tc>
        <w:tc>
          <w:tcPr>
            <w:tcW w:type="dxa" w:w="1650"/>
            <w:shd w:fill="FFFDF7"/>
            <w:vAlign w:val="center"/>
          </w:tcPr>
          <w:p>
            <w:pPr>
              <w:spacing w:after="0" w:line="252" w:lineRule="auto"/>
            </w:pPr>
            <w:r>
              <w:rPr>
                <w:sz w:val="15"/>
              </w:rPr>
              <w:t>Gallery exchange</w:t>
            </w:r>
          </w:p>
        </w:tc>
        <w:tc>
          <w:tcPr>
            <w:tcW w:type="dxa" w:w="3450"/>
            <w:shd w:fill="FFFDF7"/>
            <w:vAlign w:val="center"/>
          </w:tcPr>
          <w:p>
            <w:pPr>
              <w:spacing w:after="0" w:line="252" w:lineRule="auto"/>
            </w:pPr>
            <w:r>
              <w:rPr>
                <w:sz w:val="15"/>
              </w:rPr>
              <w:t>One person hosts; others visit; seated and digital routes remain available.</w:t>
            </w:r>
          </w:p>
        </w:tc>
        <w:tc>
          <w:tcPr>
            <w:tcW w:type="dxa" w:w="2910"/>
            <w:shd w:fill="FFFDF7"/>
            <w:vAlign w:val="center"/>
          </w:tcPr>
          <w:p>
            <w:pPr>
              <w:spacing w:after="0" w:line="252" w:lineRule="auto"/>
            </w:pPr>
            <w:r>
              <w:rPr>
                <w:sz w:val="15"/>
              </w:rPr>
              <w:t>Visitors leave one resource, question, or connection.</w:t>
            </w:r>
          </w:p>
        </w:tc>
      </w:tr>
      <w:tr>
        <w:trPr>
          <w:cantSplit/>
        </w:trPr>
        <w:tc>
          <w:tcPr>
            <w:tcW w:type="dxa" w:w="700"/>
            <w:vAlign w:val="center"/>
          </w:tcPr>
          <w:p>
            <w:pPr>
              <w:spacing w:after="0" w:line="252" w:lineRule="auto"/>
            </w:pPr>
            <w:r>
              <w:rPr>
                <w:sz w:val="15"/>
              </w:rPr>
              <w:t>4:15</w:t>
            </w:r>
          </w:p>
        </w:tc>
        <w:tc>
          <w:tcPr>
            <w:tcW w:type="dxa" w:w="650"/>
            <w:vAlign w:val="center"/>
          </w:tcPr>
          <w:p>
            <w:pPr>
              <w:spacing w:after="0" w:line="252" w:lineRule="auto"/>
            </w:pPr>
            <w:r>
              <w:rPr>
                <w:sz w:val="15"/>
              </w:rPr>
              <w:t>15</w:t>
            </w:r>
          </w:p>
        </w:tc>
        <w:tc>
          <w:tcPr>
            <w:tcW w:type="dxa" w:w="1650"/>
            <w:vAlign w:val="center"/>
          </w:tcPr>
          <w:p>
            <w:pPr>
              <w:spacing w:after="0" w:line="252" w:lineRule="auto"/>
            </w:pPr>
            <w:r>
              <w:rPr>
                <w:sz w:val="15"/>
              </w:rPr>
              <w:t>Affirmative declarations</w:t>
            </w:r>
          </w:p>
        </w:tc>
        <w:tc>
          <w:tcPr>
            <w:tcW w:type="dxa" w:w="3450"/>
            <w:vAlign w:val="center"/>
          </w:tcPr>
          <w:p>
            <w:pPr>
              <w:spacing w:after="0" w:line="252" w:lineRule="auto"/>
            </w:pPr>
            <w:r>
              <w:rPr>
                <w:sz w:val="15"/>
              </w:rPr>
              <w:t>Name gifts observed, combinations formed, and doors now visible.</w:t>
            </w:r>
          </w:p>
        </w:tc>
        <w:tc>
          <w:tcPr>
            <w:tcW w:type="dxa" w:w="2910"/>
            <w:vAlign w:val="center"/>
          </w:tcPr>
          <w:p>
            <w:pPr>
              <w:spacing w:after="0" w:line="252" w:lineRule="auto"/>
            </w:pPr>
            <w:r>
              <w:rPr>
                <w:sz w:val="15"/>
              </w:rPr>
              <w:t>Use specific, permission-aware language.</w:t>
            </w:r>
          </w:p>
        </w:tc>
      </w:tr>
      <w:tr>
        <w:trPr>
          <w:cantSplit/>
        </w:trPr>
        <w:tc>
          <w:tcPr>
            <w:tcW w:type="dxa" w:w="700"/>
            <w:shd w:fill="FFFDF7"/>
            <w:vAlign w:val="center"/>
          </w:tcPr>
          <w:p>
            <w:pPr>
              <w:spacing w:after="0" w:line="252" w:lineRule="auto"/>
            </w:pPr>
            <w:r>
              <w:rPr>
                <w:sz w:val="15"/>
              </w:rPr>
              <w:t>4:30</w:t>
            </w:r>
          </w:p>
        </w:tc>
        <w:tc>
          <w:tcPr>
            <w:tcW w:type="dxa" w:w="650"/>
            <w:shd w:fill="FFFDF7"/>
            <w:vAlign w:val="center"/>
          </w:tcPr>
          <w:p>
            <w:pPr>
              <w:spacing w:after="0" w:line="252" w:lineRule="auto"/>
            </w:pPr>
            <w:r>
              <w:rPr>
                <w:sz w:val="15"/>
              </w:rPr>
              <w:t>0</w:t>
            </w:r>
          </w:p>
        </w:tc>
        <w:tc>
          <w:tcPr>
            <w:tcW w:type="dxa" w:w="1650"/>
            <w:shd w:fill="FFFDF7"/>
            <w:vAlign w:val="center"/>
          </w:tcPr>
          <w:p>
            <w:pPr>
              <w:spacing w:after="0" w:line="252" w:lineRule="auto"/>
            </w:pPr>
            <w:r>
              <w:rPr>
                <w:sz w:val="15"/>
              </w:rPr>
              <w:t>Close</w:t>
            </w:r>
          </w:p>
        </w:tc>
        <w:tc>
          <w:tcPr>
            <w:tcW w:type="dxa" w:w="3450"/>
            <w:shd w:fill="FFFDF7"/>
            <w:vAlign w:val="center"/>
          </w:tcPr>
          <w:p>
            <w:pPr>
              <w:spacing w:after="0" w:line="252" w:lineRule="auto"/>
            </w:pPr>
            <w:r>
              <w:rPr>
                <w:sz w:val="15"/>
              </w:rPr>
              <w:t>Submit chosen outputs and leave with the follow-through date.</w:t>
            </w:r>
          </w:p>
        </w:tc>
        <w:tc>
          <w:tcPr>
            <w:tcW w:type="dxa" w:w="2910"/>
            <w:shd w:fill="FFFDF7"/>
            <w:vAlign w:val="center"/>
          </w:tcPr>
          <w:p>
            <w:pPr>
              <w:spacing w:after="0" w:line="252" w:lineRule="auto"/>
            </w:pPr>
            <w:r>
              <w:rPr>
                <w:sz w:val="15"/>
              </w:rPr>
              <w:t>The field continues through faithful next action.</w:t>
            </w:r>
          </w:p>
        </w:tc>
      </w:tr>
    </w:tbl>
    <w:p>
      <w:pPr>
        <w:pStyle w:val="Heading1"/>
      </w:pPr>
      <w:r>
        <w:t>Table Covenant</w:t>
      </w:r>
    </w:p>
    <w:p>
      <w:pPr>
        <w:pStyle w:val="ListBullet"/>
      </w:pPr>
      <w:r>
        <w:t>Every person may enter through speaking, writing, making, arranging, observing, or quiet reflection.</w:t>
      </w:r>
    </w:p>
    <w:p>
      <w:pPr>
        <w:pStyle w:val="ListBullet"/>
      </w:pPr>
      <w:r>
        <w:t>Stories remain owned by the person who shares them.</w:t>
      </w:r>
    </w:p>
    <w:p>
      <w:pPr>
        <w:pStyle w:val="ListBullet"/>
      </w:pPr>
      <w:r>
        <w:t>Curiosity precedes interpretation.</w:t>
      </w:r>
    </w:p>
    <w:p>
      <w:pPr>
        <w:pStyle w:val="ListBullet"/>
      </w:pPr>
      <w:r>
        <w:t>Contributions receive clear acknowledgment and shared credit.</w:t>
      </w:r>
    </w:p>
    <w:p>
      <w:pPr>
        <w:pStyle w:val="ListBullet"/>
      </w:pPr>
      <w:r>
        <w:t>The group distinguishes observation, interpretation, spiritual discernment, and verified evidence.</w:t>
      </w:r>
    </w:p>
    <w:p>
      <w:pPr>
        <w:pStyle w:val="ListBullet"/>
      </w:pPr>
      <w:r>
        <w:t>The group chooses a bounded action and protects dignity, consent, privacy, and cultural humility.</w:t>
      </w:r>
    </w:p>
    <w:p>
      <w:pPr>
        <w:pStyle w:val="Heading1"/>
      </w:pPr>
      <w:r>
        <w:t>Core Facilitator Scripts</w:t>
      </w:r>
    </w:p>
    <w:p>
      <w:pPr>
        <w:spacing w:after="160"/>
      </w:pPr>
      <w:r>
        <w:rPr>
          <w:b/>
          <w:color w:val="9D1028"/>
        </w:rPr>
        <w:t xml:space="preserve">Opening. </w:t>
      </w:r>
      <w:r>
        <w:t>A small key can be a person who discovers that faithful leadership is already available through the gift in their hands. Today, we will learn how small keys become complementary teams capable of opening larger doors across Ruskin, South Shore, and Tampa Bay.</w:t>
      </w:r>
    </w:p>
    <w:p>
      <w:pPr>
        <w:spacing w:after="160"/>
      </w:pPr>
      <w:r>
        <w:rPr>
          <w:b/>
          <w:color w:val="9D1028"/>
        </w:rPr>
        <w:t xml:space="preserve">Before card selection. </w:t>
      </w:r>
      <w:r>
        <w:t>Choose cards from evidence. Ask where this gift or strength has already produced value, what conditions help it flourish, and what complementary capacity will help it serve wisely.</w:t>
      </w:r>
    </w:p>
    <w:p>
      <w:pPr>
        <w:spacing w:after="160"/>
      </w:pPr>
      <w:r>
        <w:rPr>
          <w:b/>
          <w:color w:val="9D1028"/>
        </w:rPr>
        <w:t xml:space="preserve">Before team integration. </w:t>
      </w:r>
      <w:r>
        <w:t>Place the challenge in the center. Each person names one contribution. Then move the cards until you can explain how the contributions alter, strengthen, restrain, or enable one another.</w:t>
      </w:r>
    </w:p>
    <w:p>
      <w:pPr>
        <w:spacing w:after="160"/>
      </w:pPr>
      <w:r>
        <w:rPr>
          <w:b/>
          <w:color w:val="9D1028"/>
        </w:rPr>
        <w:t xml:space="preserve">Before BYOC. </w:t>
      </w:r>
      <w:r>
        <w:t>Use your craft to make the learning traceable. You may reveal relationship, tension, sequence, rhythm, color, texture, movement, possibility, or a next step. The creative form serves your learning and remains yours to interpret.</w:t>
      </w:r>
    </w:p>
    <w:p>
      <w:pPr>
        <w:spacing w:after="160"/>
      </w:pPr>
      <w:r>
        <w:rPr>
          <w:b/>
          <w:color w:val="9D1028"/>
        </w:rPr>
        <w:t xml:space="preserve">Before declarations. </w:t>
      </w:r>
      <w:r>
        <w:t>Name what you genuinely observed. Use language such as: I saw your gift create; your contribution helped the team; this strength became especially useful when joined with; one door that now appears possible is.</w:t>
      </w:r>
    </w:p>
    <w:p>
      <w:pPr>
        <w:spacing w:after="160"/>
      </w:pPr>
      <w:r>
        <w:rPr>
          <w:b/>
          <w:color w:val="9D1028"/>
        </w:rPr>
        <w:t xml:space="preserve">Closing. </w:t>
      </w:r>
      <w:r>
        <w:t>Carry one small key into the next seven days. Let action become evidence, evidence become learning, and learning become a pathway another person can carry.</w:t>
      </w:r>
    </w:p>
    <w:p>
      <w:pPr>
        <w:pStyle w:val="Heading1"/>
      </w:pPr>
      <w:r>
        <w:t>6. Mapping System</w:t>
      </w:r>
    </w:p>
    <w:p>
      <w:pPr>
        <w:pStyle w:val="Heading1"/>
      </w:pPr>
      <w:r>
        <w:t>Map 1: Personal Gift Map</w:t>
      </w:r>
    </w:p>
    <w:p>
      <w:r>
        <w:t>Purpose: connect each gift or contribution with lived evidence, stewardship, context, and complementary capacity.</w:t>
      </w:r>
    </w:p>
    <w:tbl>
      <w:tblPr>
        <w:tblStyle w:val="TableGrid"/>
        <w:tblW w:type="dxa" w:w="9360"/>
        <w:jc w:val="left"/>
        <w:tblLayout w:type="fixed"/>
        <w:tblLook w:firstColumn="1" w:firstRow="1" w:lastColumn="0" w:lastRow="0" w:noHBand="0" w:noVBand="1" w:val="04A0"/>
        <w:tblInd w:w="120" w:type="dxa"/>
      </w:tblPr>
      <w:tblGrid>
        <w:gridCol w:w="1500"/>
        <w:gridCol w:w="2200"/>
        <w:gridCol w:w="1800"/>
        <w:gridCol w:w="2000"/>
        <w:gridCol w:w="1860"/>
      </w:tblGrid>
      <w:tr>
        <w:trPr>
          <w:cantSplit/>
          <w:tblHeader w:val="true"/>
        </w:trPr>
        <w:tc>
          <w:tcPr>
            <w:tcW w:type="dxa" w:w="1500"/>
            <w:tcMar>
              <w:top w:w="100" w:type="dxa"/>
              <w:start w:w="120" w:type="dxa"/>
              <w:bottom w:w="100" w:type="dxa"/>
              <w:end w:w="120" w:type="dxa"/>
            </w:tcMar>
            <w:shd w:fill="9D1028"/>
            <w:vAlign w:val="center"/>
          </w:tcPr>
          <w:p>
            <w:pPr>
              <w:spacing w:after="0"/>
              <w:jc w:val="center"/>
            </w:pPr>
            <w:r>
              <w:rPr>
                <w:b/>
                <w:color w:val="FFFFFF"/>
                <w:sz w:val="16"/>
              </w:rPr>
              <w:t>Gift or contribution</w:t>
            </w:r>
          </w:p>
        </w:tc>
        <w:tc>
          <w:tcPr>
            <w:tcW w:type="dxa" w:w="2200"/>
            <w:tcMar>
              <w:top w:w="100" w:type="dxa"/>
              <w:start w:w="120" w:type="dxa"/>
              <w:bottom w:w="100" w:type="dxa"/>
              <w:end w:w="120" w:type="dxa"/>
            </w:tcMar>
            <w:shd w:fill="9D1028"/>
            <w:vAlign w:val="center"/>
          </w:tcPr>
          <w:p>
            <w:pPr>
              <w:spacing w:after="0"/>
              <w:jc w:val="center"/>
            </w:pPr>
            <w:r>
              <w:rPr>
                <w:b/>
                <w:color w:val="FFFFFF"/>
                <w:sz w:val="16"/>
              </w:rPr>
              <w:t>Evidence from lived experience</w:t>
            </w:r>
          </w:p>
        </w:tc>
        <w:tc>
          <w:tcPr>
            <w:tcW w:type="dxa" w:w="1800"/>
            <w:tcMar>
              <w:top w:w="100" w:type="dxa"/>
              <w:start w:w="120" w:type="dxa"/>
              <w:bottom w:w="100" w:type="dxa"/>
              <w:end w:w="120" w:type="dxa"/>
            </w:tcMar>
            <w:shd w:fill="9D1028"/>
            <w:vAlign w:val="center"/>
          </w:tcPr>
          <w:p>
            <w:pPr>
              <w:spacing w:after="0"/>
              <w:jc w:val="center"/>
            </w:pPr>
            <w:r>
              <w:rPr>
                <w:b/>
                <w:color w:val="FFFFFF"/>
                <w:sz w:val="16"/>
              </w:rPr>
              <w:t>Value created</w:t>
            </w:r>
          </w:p>
        </w:tc>
        <w:tc>
          <w:tcPr>
            <w:tcW w:type="dxa" w:w="2000"/>
            <w:tcMar>
              <w:top w:w="100" w:type="dxa"/>
              <w:start w:w="120" w:type="dxa"/>
              <w:bottom w:w="100" w:type="dxa"/>
              <w:end w:w="120" w:type="dxa"/>
            </w:tcMar>
            <w:shd w:fill="9D1028"/>
            <w:vAlign w:val="center"/>
          </w:tcPr>
          <w:p>
            <w:pPr>
              <w:spacing w:after="0"/>
              <w:jc w:val="center"/>
            </w:pPr>
            <w:r>
              <w:rPr>
                <w:b/>
                <w:color w:val="FFFFFF"/>
                <w:sz w:val="16"/>
              </w:rPr>
              <w:t>Stewardship practice</w:t>
            </w:r>
          </w:p>
        </w:tc>
        <w:tc>
          <w:tcPr>
            <w:tcW w:type="dxa" w:w="1860"/>
            <w:tcMar>
              <w:top w:w="100" w:type="dxa"/>
              <w:start w:w="120" w:type="dxa"/>
              <w:bottom w:w="100" w:type="dxa"/>
              <w:end w:w="120" w:type="dxa"/>
            </w:tcMar>
            <w:shd w:fill="9D1028"/>
            <w:vAlign w:val="center"/>
          </w:tcPr>
          <w:p>
            <w:pPr>
              <w:spacing w:after="0"/>
              <w:jc w:val="center"/>
            </w:pPr>
            <w:r>
              <w:rPr>
                <w:b/>
                <w:color w:val="FFFFFF"/>
                <w:sz w:val="16"/>
              </w:rPr>
              <w:t>Complement sought</w:t>
            </w:r>
          </w:p>
        </w:tc>
      </w:tr>
      <w:tr>
        <w:trPr>
          <w:cantSplit/>
        </w:trPr>
        <w:tc>
          <w:tcPr>
            <w:tcW w:type="dxa" w:w="1500"/>
            <w:vAlign w:val="center"/>
          </w:tcPr>
          <w:p>
            <w:pPr>
              <w:spacing w:after="0" w:line="252" w:lineRule="auto"/>
            </w:pPr>
            <w:r>
              <w:rPr>
                <w:sz w:val="16"/>
              </w:rPr>
              <w:t>1.</w:t>
            </w:r>
          </w:p>
        </w:tc>
        <w:tc>
          <w:tcPr>
            <w:tcW w:type="dxa" w:w="2200"/>
            <w:vAlign w:val="center"/>
          </w:tcPr>
          <w:p>
            <w:pPr>
              <w:spacing w:after="0" w:line="252" w:lineRule="auto"/>
            </w:pPr>
            <w:r>
              <w:rPr>
                <w:sz w:val="16"/>
              </w:rPr>
            </w:r>
          </w:p>
        </w:tc>
        <w:tc>
          <w:tcPr>
            <w:tcW w:type="dxa" w:w="18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1860"/>
            <w:vAlign w:val="center"/>
          </w:tcPr>
          <w:p>
            <w:pPr>
              <w:spacing w:after="0" w:line="252" w:lineRule="auto"/>
            </w:pPr>
            <w:r>
              <w:rPr>
                <w:sz w:val="16"/>
              </w:rPr>
            </w:r>
          </w:p>
        </w:tc>
      </w:tr>
      <w:tr>
        <w:trPr>
          <w:cantSplit/>
        </w:trPr>
        <w:tc>
          <w:tcPr>
            <w:tcW w:type="dxa" w:w="1500"/>
            <w:shd w:fill="FFFDF7"/>
            <w:vAlign w:val="center"/>
          </w:tcPr>
          <w:p>
            <w:pPr>
              <w:spacing w:after="0" w:line="252" w:lineRule="auto"/>
            </w:pPr>
            <w:r>
              <w:rPr>
                <w:sz w:val="16"/>
              </w:rPr>
              <w:t>2.</w:t>
            </w:r>
          </w:p>
        </w:tc>
        <w:tc>
          <w:tcPr>
            <w:tcW w:type="dxa" w:w="2200"/>
            <w:shd w:fill="FFFDF7"/>
            <w:vAlign w:val="center"/>
          </w:tcPr>
          <w:p>
            <w:pPr>
              <w:spacing w:after="0" w:line="252" w:lineRule="auto"/>
            </w:pPr>
            <w:r>
              <w:rPr>
                <w:sz w:val="16"/>
              </w:rPr>
            </w:r>
          </w:p>
        </w:tc>
        <w:tc>
          <w:tcPr>
            <w:tcW w:type="dxa" w:w="1800"/>
            <w:shd w:fill="FFFDF7"/>
            <w:vAlign w:val="center"/>
          </w:tcPr>
          <w:p>
            <w:pPr>
              <w:spacing w:after="0" w:line="252" w:lineRule="auto"/>
            </w:pPr>
            <w:r>
              <w:rPr>
                <w:sz w:val="16"/>
              </w:rPr>
            </w:r>
          </w:p>
        </w:tc>
        <w:tc>
          <w:tcPr>
            <w:tcW w:type="dxa" w:w="2000"/>
            <w:shd w:fill="FFFDF7"/>
            <w:vAlign w:val="center"/>
          </w:tcPr>
          <w:p>
            <w:pPr>
              <w:spacing w:after="0" w:line="252" w:lineRule="auto"/>
            </w:pPr>
            <w:r>
              <w:rPr>
                <w:sz w:val="16"/>
              </w:rPr>
            </w:r>
          </w:p>
        </w:tc>
        <w:tc>
          <w:tcPr>
            <w:tcW w:type="dxa" w:w="1860"/>
            <w:shd w:fill="FFFDF7"/>
            <w:vAlign w:val="center"/>
          </w:tcPr>
          <w:p>
            <w:pPr>
              <w:spacing w:after="0" w:line="252" w:lineRule="auto"/>
            </w:pPr>
            <w:r>
              <w:rPr>
                <w:sz w:val="16"/>
              </w:rPr>
            </w:r>
          </w:p>
        </w:tc>
      </w:tr>
      <w:tr>
        <w:trPr>
          <w:cantSplit/>
        </w:trPr>
        <w:tc>
          <w:tcPr>
            <w:tcW w:type="dxa" w:w="1500"/>
            <w:vAlign w:val="center"/>
          </w:tcPr>
          <w:p>
            <w:pPr>
              <w:spacing w:after="0" w:line="252" w:lineRule="auto"/>
            </w:pPr>
            <w:r>
              <w:rPr>
                <w:sz w:val="16"/>
              </w:rPr>
              <w:t>3.</w:t>
            </w:r>
          </w:p>
        </w:tc>
        <w:tc>
          <w:tcPr>
            <w:tcW w:type="dxa" w:w="2200"/>
            <w:vAlign w:val="center"/>
          </w:tcPr>
          <w:p>
            <w:pPr>
              <w:spacing w:after="0" w:line="252" w:lineRule="auto"/>
            </w:pPr>
            <w:r>
              <w:rPr>
                <w:sz w:val="16"/>
              </w:rPr>
            </w:r>
          </w:p>
        </w:tc>
        <w:tc>
          <w:tcPr>
            <w:tcW w:type="dxa" w:w="18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1860"/>
            <w:vAlign w:val="center"/>
          </w:tcPr>
          <w:p>
            <w:pPr>
              <w:spacing w:after="0" w:line="252" w:lineRule="auto"/>
            </w:pPr>
            <w:r>
              <w:rPr>
                <w:sz w:val="16"/>
              </w:rPr>
            </w:r>
          </w:p>
        </w:tc>
      </w:tr>
    </w:tbl>
    <w:p>
      <w:pPr>
        <w:spacing w:before="80" w:after="40"/>
      </w:pPr>
      <w:r>
        <w:rPr>
          <w:b/>
          <w:color w:val="6F0A1D"/>
        </w:rPr>
        <w:t>The gift that most often opens a door through me is:</w:t>
      </w:r>
    </w:p>
    <w:p>
      <w:pPr>
        <w:spacing w:after="40"/>
      </w:pPr>
      <w:r>
        <w:rPr>
          <w:color w:val="B7B0A8"/>
        </w:rPr>
        <w:t>________________________________________________________________________________</w:t>
      </w:r>
    </w:p>
    <w:p>
      <w:pPr>
        <w:spacing w:before="80" w:after="40"/>
      </w:pPr>
      <w:r>
        <w:rPr>
          <w:b/>
          <w:color w:val="6F0A1D"/>
        </w:rPr>
        <w:t>The setting where this gift currently carries greatest responsibility is:</w:t>
      </w:r>
    </w:p>
    <w:p>
      <w:pPr>
        <w:spacing w:after="40"/>
      </w:pPr>
      <w:r>
        <w:rPr>
          <w:color w:val="B7B0A8"/>
        </w:rPr>
        <w:t>________________________________________________________________________________</w:t>
      </w:r>
    </w:p>
    <w:p>
      <w:pPr>
        <w:spacing w:before="80" w:after="40"/>
      </w:pPr>
      <w:r>
        <w:rPr>
          <w:b/>
          <w:color w:val="6F0A1D"/>
        </w:rPr>
        <w:t>The complementary gift I want to seek is:</w:t>
      </w:r>
    </w:p>
    <w:p>
      <w:pPr>
        <w:spacing w:after="40"/>
      </w:pPr>
      <w:r>
        <w:rPr>
          <w:color w:val="B7B0A8"/>
        </w:rPr>
        <w:t>________________________________________________________________________________</w:t>
      </w:r>
    </w:p>
    <w:p>
      <w:pPr>
        <w:pStyle w:val="Heading1"/>
      </w:pPr>
      <w:r>
        <w:t>Map 2: Strength Constellation</w:t>
      </w:r>
    </w:p>
    <w:p>
      <w:r>
        <w:t>Place the selected challenge in the center. Put currently relevant strengths in the inner ring, available supporting strengths in the middle ring, and strengths to seek from others in the outer ring. Draw lines and label the effect of each connection.</w:t>
      </w:r>
    </w:p>
    <w:tbl>
      <w:tblPr>
        <w:tblStyle w:val="TableGrid"/>
        <w:tblW w:type="dxa" w:w="9360"/>
        <w:jc w:val="left"/>
        <w:tblLayout w:type="fixed"/>
        <w:tblLook w:firstColumn="1" w:firstRow="1" w:lastColumn="0" w:lastRow="0" w:noHBand="0" w:noVBand="1" w:val="04A0"/>
        <w:tblInd w:w="120" w:type="dxa"/>
      </w:tblPr>
      <w:tblGrid>
        <w:gridCol w:w="1400"/>
        <w:gridCol w:w="1800"/>
        <w:gridCol w:w="2000"/>
        <w:gridCol w:w="2000"/>
        <w:gridCol w:w="2160"/>
      </w:tblGrid>
      <w:tr>
        <w:trPr>
          <w:cantSplit/>
          <w:tblHeader w:val="true"/>
        </w:trPr>
        <w:tc>
          <w:tcPr>
            <w:tcW w:type="dxa" w:w="1400"/>
            <w:tcMar>
              <w:top w:w="100" w:type="dxa"/>
              <w:start w:w="120" w:type="dxa"/>
              <w:bottom w:w="100" w:type="dxa"/>
              <w:end w:w="120" w:type="dxa"/>
            </w:tcMar>
            <w:shd w:fill="9D1028"/>
            <w:vAlign w:val="center"/>
          </w:tcPr>
          <w:p>
            <w:pPr>
              <w:spacing w:after="0"/>
              <w:jc w:val="center"/>
            </w:pPr>
            <w:r>
              <w:rPr>
                <w:b/>
                <w:color w:val="FFFFFF"/>
                <w:sz w:val="16"/>
              </w:rPr>
              <w:t>Position</w:t>
            </w:r>
          </w:p>
        </w:tc>
        <w:tc>
          <w:tcPr>
            <w:tcW w:type="dxa" w:w="1800"/>
            <w:tcMar>
              <w:top w:w="100" w:type="dxa"/>
              <w:start w:w="120" w:type="dxa"/>
              <w:bottom w:w="100" w:type="dxa"/>
              <w:end w:w="120" w:type="dxa"/>
            </w:tcMar>
            <w:shd w:fill="9D1028"/>
            <w:vAlign w:val="center"/>
          </w:tcPr>
          <w:p>
            <w:pPr>
              <w:spacing w:after="0"/>
              <w:jc w:val="center"/>
            </w:pPr>
            <w:r>
              <w:rPr>
                <w:b/>
                <w:color w:val="FFFFFF"/>
                <w:sz w:val="16"/>
              </w:rPr>
              <w:t>Strength</w:t>
            </w:r>
          </w:p>
        </w:tc>
        <w:tc>
          <w:tcPr>
            <w:tcW w:type="dxa" w:w="2000"/>
            <w:tcMar>
              <w:top w:w="100" w:type="dxa"/>
              <w:start w:w="120" w:type="dxa"/>
              <w:bottom w:w="100" w:type="dxa"/>
              <w:end w:w="120" w:type="dxa"/>
            </w:tcMar>
            <w:shd w:fill="9D1028"/>
            <w:vAlign w:val="center"/>
          </w:tcPr>
          <w:p>
            <w:pPr>
              <w:spacing w:after="0"/>
              <w:jc w:val="center"/>
            </w:pPr>
            <w:r>
              <w:rPr>
                <w:b/>
                <w:color w:val="FFFFFF"/>
                <w:sz w:val="16"/>
              </w:rPr>
              <w:t>Evidence</w:t>
            </w:r>
          </w:p>
        </w:tc>
        <w:tc>
          <w:tcPr>
            <w:tcW w:type="dxa" w:w="2000"/>
            <w:tcMar>
              <w:top w:w="100" w:type="dxa"/>
              <w:start w:w="120" w:type="dxa"/>
              <w:bottom w:w="100" w:type="dxa"/>
              <w:end w:w="120" w:type="dxa"/>
            </w:tcMar>
            <w:shd w:fill="9D1028"/>
            <w:vAlign w:val="center"/>
          </w:tcPr>
          <w:p>
            <w:pPr>
              <w:spacing w:after="0"/>
              <w:jc w:val="center"/>
            </w:pPr>
            <w:r>
              <w:rPr>
                <w:b/>
                <w:color w:val="FFFFFF"/>
                <w:sz w:val="16"/>
              </w:rPr>
              <w:t>Connection</w:t>
            </w:r>
          </w:p>
        </w:tc>
        <w:tc>
          <w:tcPr>
            <w:tcW w:type="dxa" w:w="2160"/>
            <w:tcMar>
              <w:top w:w="100" w:type="dxa"/>
              <w:start w:w="120" w:type="dxa"/>
              <w:bottom w:w="100" w:type="dxa"/>
              <w:end w:w="120" w:type="dxa"/>
            </w:tcMar>
            <w:shd w:fill="9D1028"/>
            <w:vAlign w:val="center"/>
          </w:tcPr>
          <w:p>
            <w:pPr>
              <w:spacing w:after="0"/>
              <w:jc w:val="center"/>
            </w:pPr>
            <w:r>
              <w:rPr>
                <w:b/>
                <w:color w:val="FFFFFF"/>
                <w:sz w:val="16"/>
              </w:rPr>
              <w:t>Effect on the whole</w:t>
            </w:r>
          </w:p>
        </w:tc>
      </w:tr>
      <w:tr>
        <w:trPr>
          <w:cantSplit/>
        </w:trPr>
        <w:tc>
          <w:tcPr>
            <w:tcW w:type="dxa" w:w="1400"/>
            <w:vAlign w:val="center"/>
          </w:tcPr>
          <w:p>
            <w:pPr>
              <w:spacing w:after="0" w:line="252" w:lineRule="auto"/>
            </w:pPr>
            <w:r>
              <w:rPr>
                <w:sz w:val="16"/>
              </w:rPr>
              <w:t>Center</w:t>
            </w:r>
          </w:p>
        </w:tc>
        <w:tc>
          <w:tcPr>
            <w:tcW w:type="dxa" w:w="1800"/>
            <w:vAlign w:val="center"/>
          </w:tcPr>
          <w:p>
            <w:pPr>
              <w:spacing w:after="0" w:line="252" w:lineRule="auto"/>
            </w:pPr>
            <w:r>
              <w:rPr>
                <w:sz w:val="16"/>
              </w:rPr>
              <w:t>Challenge:</w:t>
            </w:r>
          </w:p>
        </w:tc>
        <w:tc>
          <w:tcPr>
            <w:tcW w:type="dxa" w:w="20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2160"/>
            <w:vAlign w:val="center"/>
          </w:tcPr>
          <w:p>
            <w:pPr>
              <w:spacing w:after="0" w:line="252" w:lineRule="auto"/>
            </w:pPr>
            <w:r>
              <w:rPr>
                <w:sz w:val="16"/>
              </w:rPr>
            </w:r>
          </w:p>
        </w:tc>
      </w:tr>
      <w:tr>
        <w:trPr>
          <w:cantSplit/>
        </w:trPr>
        <w:tc>
          <w:tcPr>
            <w:tcW w:type="dxa" w:w="1400"/>
            <w:shd w:fill="FFFDF7"/>
            <w:vAlign w:val="center"/>
          </w:tcPr>
          <w:p>
            <w:pPr>
              <w:spacing w:after="0" w:line="252" w:lineRule="auto"/>
            </w:pPr>
            <w:r>
              <w:rPr>
                <w:sz w:val="16"/>
              </w:rPr>
              <w:t>Inner ring 1</w:t>
            </w:r>
          </w:p>
        </w:tc>
        <w:tc>
          <w:tcPr>
            <w:tcW w:type="dxa" w:w="1800"/>
            <w:shd w:fill="FFFDF7"/>
            <w:vAlign w:val="center"/>
          </w:tcPr>
          <w:p>
            <w:pPr>
              <w:spacing w:after="0" w:line="252" w:lineRule="auto"/>
            </w:pPr>
            <w:r>
              <w:rPr>
                <w:sz w:val="16"/>
              </w:rPr>
            </w:r>
          </w:p>
        </w:tc>
        <w:tc>
          <w:tcPr>
            <w:tcW w:type="dxa" w:w="2000"/>
            <w:shd w:fill="FFFDF7"/>
            <w:vAlign w:val="center"/>
          </w:tcPr>
          <w:p>
            <w:pPr>
              <w:spacing w:after="0" w:line="252" w:lineRule="auto"/>
            </w:pPr>
            <w:r>
              <w:rPr>
                <w:sz w:val="16"/>
              </w:rPr>
            </w:r>
          </w:p>
        </w:tc>
        <w:tc>
          <w:tcPr>
            <w:tcW w:type="dxa" w:w="2000"/>
            <w:shd w:fill="FFFDF7"/>
            <w:vAlign w:val="center"/>
          </w:tcPr>
          <w:p>
            <w:pPr>
              <w:spacing w:after="0" w:line="252" w:lineRule="auto"/>
            </w:pPr>
            <w:r>
              <w:rPr>
                <w:sz w:val="16"/>
              </w:rPr>
            </w:r>
          </w:p>
        </w:tc>
        <w:tc>
          <w:tcPr>
            <w:tcW w:type="dxa" w:w="2160"/>
            <w:shd w:fill="FFFDF7"/>
            <w:vAlign w:val="center"/>
          </w:tcPr>
          <w:p>
            <w:pPr>
              <w:spacing w:after="0" w:line="252" w:lineRule="auto"/>
            </w:pPr>
            <w:r>
              <w:rPr>
                <w:sz w:val="16"/>
              </w:rPr>
            </w:r>
          </w:p>
        </w:tc>
      </w:tr>
      <w:tr>
        <w:trPr>
          <w:cantSplit/>
        </w:trPr>
        <w:tc>
          <w:tcPr>
            <w:tcW w:type="dxa" w:w="1400"/>
            <w:vAlign w:val="center"/>
          </w:tcPr>
          <w:p>
            <w:pPr>
              <w:spacing w:after="0" w:line="252" w:lineRule="auto"/>
            </w:pPr>
            <w:r>
              <w:rPr>
                <w:sz w:val="16"/>
              </w:rPr>
              <w:t>Inner ring 2</w:t>
            </w:r>
          </w:p>
        </w:tc>
        <w:tc>
          <w:tcPr>
            <w:tcW w:type="dxa" w:w="18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2160"/>
            <w:vAlign w:val="center"/>
          </w:tcPr>
          <w:p>
            <w:pPr>
              <w:spacing w:after="0" w:line="252" w:lineRule="auto"/>
            </w:pPr>
            <w:r>
              <w:rPr>
                <w:sz w:val="16"/>
              </w:rPr>
            </w:r>
          </w:p>
        </w:tc>
      </w:tr>
      <w:tr>
        <w:trPr>
          <w:cantSplit/>
        </w:trPr>
        <w:tc>
          <w:tcPr>
            <w:tcW w:type="dxa" w:w="1400"/>
            <w:shd w:fill="FFFDF7"/>
            <w:vAlign w:val="center"/>
          </w:tcPr>
          <w:p>
            <w:pPr>
              <w:spacing w:after="0" w:line="252" w:lineRule="auto"/>
            </w:pPr>
            <w:r>
              <w:rPr>
                <w:sz w:val="16"/>
              </w:rPr>
              <w:t>Inner ring 3</w:t>
            </w:r>
          </w:p>
        </w:tc>
        <w:tc>
          <w:tcPr>
            <w:tcW w:type="dxa" w:w="1800"/>
            <w:shd w:fill="FFFDF7"/>
            <w:vAlign w:val="center"/>
          </w:tcPr>
          <w:p>
            <w:pPr>
              <w:spacing w:after="0" w:line="252" w:lineRule="auto"/>
            </w:pPr>
            <w:r>
              <w:rPr>
                <w:sz w:val="16"/>
              </w:rPr>
            </w:r>
          </w:p>
        </w:tc>
        <w:tc>
          <w:tcPr>
            <w:tcW w:type="dxa" w:w="2000"/>
            <w:shd w:fill="FFFDF7"/>
            <w:vAlign w:val="center"/>
          </w:tcPr>
          <w:p>
            <w:pPr>
              <w:spacing w:after="0" w:line="252" w:lineRule="auto"/>
            </w:pPr>
            <w:r>
              <w:rPr>
                <w:sz w:val="16"/>
              </w:rPr>
            </w:r>
          </w:p>
        </w:tc>
        <w:tc>
          <w:tcPr>
            <w:tcW w:type="dxa" w:w="2000"/>
            <w:shd w:fill="FFFDF7"/>
            <w:vAlign w:val="center"/>
          </w:tcPr>
          <w:p>
            <w:pPr>
              <w:spacing w:after="0" w:line="252" w:lineRule="auto"/>
            </w:pPr>
            <w:r>
              <w:rPr>
                <w:sz w:val="16"/>
              </w:rPr>
            </w:r>
          </w:p>
        </w:tc>
        <w:tc>
          <w:tcPr>
            <w:tcW w:type="dxa" w:w="2160"/>
            <w:shd w:fill="FFFDF7"/>
            <w:vAlign w:val="center"/>
          </w:tcPr>
          <w:p>
            <w:pPr>
              <w:spacing w:after="0" w:line="252" w:lineRule="auto"/>
            </w:pPr>
            <w:r>
              <w:rPr>
                <w:sz w:val="16"/>
              </w:rPr>
            </w:r>
          </w:p>
        </w:tc>
      </w:tr>
      <w:tr>
        <w:trPr>
          <w:cantSplit/>
        </w:trPr>
        <w:tc>
          <w:tcPr>
            <w:tcW w:type="dxa" w:w="1400"/>
            <w:vAlign w:val="center"/>
          </w:tcPr>
          <w:p>
            <w:pPr>
              <w:spacing w:after="0" w:line="252" w:lineRule="auto"/>
            </w:pPr>
            <w:r>
              <w:rPr>
                <w:sz w:val="16"/>
              </w:rPr>
              <w:t>Middle ring 1</w:t>
            </w:r>
          </w:p>
        </w:tc>
        <w:tc>
          <w:tcPr>
            <w:tcW w:type="dxa" w:w="18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2160"/>
            <w:vAlign w:val="center"/>
          </w:tcPr>
          <w:p>
            <w:pPr>
              <w:spacing w:after="0" w:line="252" w:lineRule="auto"/>
            </w:pPr>
            <w:r>
              <w:rPr>
                <w:sz w:val="16"/>
              </w:rPr>
            </w:r>
          </w:p>
        </w:tc>
      </w:tr>
      <w:tr>
        <w:trPr>
          <w:cantSplit/>
        </w:trPr>
        <w:tc>
          <w:tcPr>
            <w:tcW w:type="dxa" w:w="1400"/>
            <w:shd w:fill="FFFDF7"/>
            <w:vAlign w:val="center"/>
          </w:tcPr>
          <w:p>
            <w:pPr>
              <w:spacing w:after="0" w:line="252" w:lineRule="auto"/>
            </w:pPr>
            <w:r>
              <w:rPr>
                <w:sz w:val="16"/>
              </w:rPr>
              <w:t>Middle ring 2</w:t>
            </w:r>
          </w:p>
        </w:tc>
        <w:tc>
          <w:tcPr>
            <w:tcW w:type="dxa" w:w="1800"/>
            <w:shd w:fill="FFFDF7"/>
            <w:vAlign w:val="center"/>
          </w:tcPr>
          <w:p>
            <w:pPr>
              <w:spacing w:after="0" w:line="252" w:lineRule="auto"/>
            </w:pPr>
            <w:r>
              <w:rPr>
                <w:sz w:val="16"/>
              </w:rPr>
            </w:r>
          </w:p>
        </w:tc>
        <w:tc>
          <w:tcPr>
            <w:tcW w:type="dxa" w:w="2000"/>
            <w:shd w:fill="FFFDF7"/>
            <w:vAlign w:val="center"/>
          </w:tcPr>
          <w:p>
            <w:pPr>
              <w:spacing w:after="0" w:line="252" w:lineRule="auto"/>
            </w:pPr>
            <w:r>
              <w:rPr>
                <w:sz w:val="16"/>
              </w:rPr>
            </w:r>
          </w:p>
        </w:tc>
        <w:tc>
          <w:tcPr>
            <w:tcW w:type="dxa" w:w="2000"/>
            <w:shd w:fill="FFFDF7"/>
            <w:vAlign w:val="center"/>
          </w:tcPr>
          <w:p>
            <w:pPr>
              <w:spacing w:after="0" w:line="252" w:lineRule="auto"/>
            </w:pPr>
            <w:r>
              <w:rPr>
                <w:sz w:val="16"/>
              </w:rPr>
            </w:r>
          </w:p>
        </w:tc>
        <w:tc>
          <w:tcPr>
            <w:tcW w:type="dxa" w:w="2160"/>
            <w:shd w:fill="FFFDF7"/>
            <w:vAlign w:val="center"/>
          </w:tcPr>
          <w:p>
            <w:pPr>
              <w:spacing w:after="0" w:line="252" w:lineRule="auto"/>
            </w:pPr>
            <w:r>
              <w:rPr>
                <w:sz w:val="16"/>
              </w:rPr>
            </w:r>
          </w:p>
        </w:tc>
      </w:tr>
      <w:tr>
        <w:trPr>
          <w:cantSplit/>
        </w:trPr>
        <w:tc>
          <w:tcPr>
            <w:tcW w:type="dxa" w:w="1400"/>
            <w:vAlign w:val="center"/>
          </w:tcPr>
          <w:p>
            <w:pPr>
              <w:spacing w:after="0" w:line="252" w:lineRule="auto"/>
            </w:pPr>
            <w:r>
              <w:rPr>
                <w:sz w:val="16"/>
              </w:rPr>
              <w:t>Outer ring: seek</w:t>
            </w:r>
          </w:p>
        </w:tc>
        <w:tc>
          <w:tcPr>
            <w:tcW w:type="dxa" w:w="18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2000"/>
            <w:vAlign w:val="center"/>
          </w:tcPr>
          <w:p>
            <w:pPr>
              <w:spacing w:after="0" w:line="252" w:lineRule="auto"/>
            </w:pPr>
            <w:r>
              <w:rPr>
                <w:sz w:val="16"/>
              </w:rPr>
            </w:r>
          </w:p>
        </w:tc>
        <w:tc>
          <w:tcPr>
            <w:tcW w:type="dxa" w:w="2160"/>
            <w:vAlign w:val="center"/>
          </w:tcPr>
          <w:p>
            <w:pPr>
              <w:spacing w:after="0" w:line="252" w:lineRule="auto"/>
            </w:pPr>
            <w:r>
              <w:rPr>
                <w:sz w:val="16"/>
              </w:rPr>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EAF3F6"/>
          </w:tcPr>
          <w:p>
            <w:pPr>
              <w:spacing w:after="0"/>
            </w:pPr>
            <w:r>
              <w:rPr>
                <w:b/>
                <w:color w:val="9D1028"/>
              </w:rPr>
              <w:t xml:space="preserve">Constellation rule  </w:t>
            </w:r>
            <w:r>
              <w:t>A line must describe an interaction. Examples: Analysis sharpens Creativity; Empathy redirects Execution; Organization gives Future Vision a sequence; Courage gives Diplomacy enough clarity.</w:t>
            </w:r>
          </w:p>
        </w:tc>
      </w:tr>
    </w:tbl>
    <w:p>
      <w:pPr>
        <w:spacing w:after="0"/>
      </w:pPr>
    </w:p>
    <w:p>
      <w:pPr>
        <w:pStyle w:val="Heading1"/>
      </w:pPr>
      <w:r>
        <w:t>Map 3: Gift-Strength Bridge</w:t>
      </w:r>
    </w:p>
    <w:tbl>
      <w:tblPr>
        <w:tblStyle w:val="TableGrid"/>
        <w:tblW w:type="dxa" w:w="9360"/>
        <w:jc w:val="left"/>
        <w:tblLayout w:type="fixed"/>
        <w:tblLook w:firstColumn="1" w:firstRow="1" w:lastColumn="0" w:lastRow="0" w:noHBand="0" w:noVBand="1" w:val="04A0"/>
        <w:tblInd w:w="120" w:type="dxa"/>
      </w:tblPr>
      <w:tblGrid>
        <w:gridCol w:w="1800"/>
        <w:gridCol w:w="3800"/>
        <w:gridCol w:w="3760"/>
      </w:tblGrid>
      <w:tr>
        <w:trPr>
          <w:cantSplit/>
          <w:tblHeader w:val="true"/>
        </w:trPr>
        <w:tc>
          <w:tcPr>
            <w:tcW w:type="dxa" w:w="1800"/>
            <w:tcMar>
              <w:top w:w="100" w:type="dxa"/>
              <w:start w:w="120" w:type="dxa"/>
              <w:bottom w:w="100" w:type="dxa"/>
              <w:end w:w="120" w:type="dxa"/>
            </w:tcMar>
            <w:shd w:fill="9D1028"/>
            <w:vAlign w:val="center"/>
          </w:tcPr>
          <w:p>
            <w:pPr>
              <w:spacing w:after="0"/>
              <w:jc w:val="center"/>
            </w:pPr>
            <w:r>
              <w:rPr>
                <w:b/>
                <w:color w:val="FFFFFF"/>
                <w:sz w:val="17"/>
              </w:rPr>
              <w:t>Layer</w:t>
            </w:r>
          </w:p>
        </w:tc>
        <w:tc>
          <w:tcPr>
            <w:tcW w:type="dxa" w:w="3800"/>
            <w:tcMar>
              <w:top w:w="100" w:type="dxa"/>
              <w:start w:w="120" w:type="dxa"/>
              <w:bottom w:w="100" w:type="dxa"/>
              <w:end w:w="120" w:type="dxa"/>
            </w:tcMar>
            <w:shd w:fill="9D1028"/>
            <w:vAlign w:val="center"/>
          </w:tcPr>
          <w:p>
            <w:pPr>
              <w:spacing w:after="0"/>
              <w:jc w:val="center"/>
            </w:pPr>
            <w:r>
              <w:rPr>
                <w:b/>
                <w:color w:val="FFFFFF"/>
                <w:sz w:val="17"/>
              </w:rPr>
              <w:t>Guiding question</w:t>
            </w:r>
          </w:p>
        </w:tc>
        <w:tc>
          <w:tcPr>
            <w:tcW w:type="dxa" w:w="3760"/>
            <w:tcMar>
              <w:top w:w="100" w:type="dxa"/>
              <w:start w:w="120" w:type="dxa"/>
              <w:bottom w:w="100" w:type="dxa"/>
              <w:end w:w="120" w:type="dxa"/>
            </w:tcMar>
            <w:shd w:fill="9D1028"/>
            <w:vAlign w:val="center"/>
          </w:tcPr>
          <w:p>
            <w:pPr>
              <w:spacing w:after="0"/>
              <w:jc w:val="center"/>
            </w:pPr>
            <w:r>
              <w:rPr>
                <w:b/>
                <w:color w:val="FFFFFF"/>
                <w:sz w:val="17"/>
              </w:rPr>
              <w:t>Table response</w:t>
            </w:r>
          </w:p>
        </w:tc>
      </w:tr>
      <w:tr>
        <w:trPr>
          <w:cantSplit/>
        </w:trPr>
        <w:tc>
          <w:tcPr>
            <w:tcW w:type="dxa" w:w="1800"/>
            <w:vAlign w:val="center"/>
          </w:tcPr>
          <w:p>
            <w:pPr>
              <w:spacing w:after="0" w:line="252" w:lineRule="auto"/>
            </w:pPr>
            <w:r>
              <w:rPr>
                <w:sz w:val="17"/>
              </w:rPr>
              <w:t>Gift or contribution</w:t>
            </w:r>
          </w:p>
        </w:tc>
        <w:tc>
          <w:tcPr>
            <w:tcW w:type="dxa" w:w="3800"/>
            <w:vAlign w:val="center"/>
          </w:tcPr>
          <w:p>
            <w:pPr>
              <w:spacing w:after="0" w:line="252" w:lineRule="auto"/>
            </w:pPr>
            <w:r>
              <w:rPr>
                <w:sz w:val="17"/>
              </w:rPr>
              <w:t>What kind of value is a person drawn or equipped to bring?</w:t>
            </w:r>
          </w:p>
        </w:tc>
        <w:tc>
          <w:tcPr>
            <w:tcW w:type="dxa" w:w="3760"/>
            <w:vAlign w:val="center"/>
          </w:tcPr>
          <w:p>
            <w:pPr>
              <w:spacing w:after="0" w:line="252" w:lineRule="auto"/>
            </w:pPr>
            <w:r>
              <w:rPr>
                <w:sz w:val="17"/>
              </w:rPr>
            </w:r>
          </w:p>
        </w:tc>
      </w:tr>
      <w:tr>
        <w:trPr>
          <w:cantSplit/>
        </w:trPr>
        <w:tc>
          <w:tcPr>
            <w:tcW w:type="dxa" w:w="1800"/>
            <w:shd w:fill="FFFDF7"/>
            <w:vAlign w:val="center"/>
          </w:tcPr>
          <w:p>
            <w:pPr>
              <w:spacing w:after="0" w:line="252" w:lineRule="auto"/>
            </w:pPr>
            <w:r>
              <w:rPr>
                <w:sz w:val="17"/>
              </w:rPr>
              <w:t>Strength</w:t>
            </w:r>
          </w:p>
        </w:tc>
        <w:tc>
          <w:tcPr>
            <w:tcW w:type="dxa" w:w="3800"/>
            <w:shd w:fill="FFFDF7"/>
            <w:vAlign w:val="center"/>
          </w:tcPr>
          <w:p>
            <w:pPr>
              <w:spacing w:after="0" w:line="252" w:lineRule="auto"/>
            </w:pPr>
            <w:r>
              <w:rPr>
                <w:sz w:val="17"/>
              </w:rPr>
              <w:t>How does the person naturally approach the work?</w:t>
            </w:r>
          </w:p>
        </w:tc>
        <w:tc>
          <w:tcPr>
            <w:tcW w:type="dxa" w:w="3760"/>
            <w:shd w:fill="FFFDF7"/>
            <w:vAlign w:val="center"/>
          </w:tcPr>
          <w:p>
            <w:pPr>
              <w:spacing w:after="0" w:line="252" w:lineRule="auto"/>
            </w:pPr>
            <w:r>
              <w:rPr>
                <w:sz w:val="17"/>
              </w:rPr>
            </w:r>
          </w:p>
        </w:tc>
      </w:tr>
      <w:tr>
        <w:trPr>
          <w:cantSplit/>
        </w:trPr>
        <w:tc>
          <w:tcPr>
            <w:tcW w:type="dxa" w:w="1800"/>
            <w:vAlign w:val="center"/>
          </w:tcPr>
          <w:p>
            <w:pPr>
              <w:spacing w:after="0" w:line="252" w:lineRule="auto"/>
            </w:pPr>
            <w:r>
              <w:rPr>
                <w:sz w:val="17"/>
              </w:rPr>
              <w:t>Skill</w:t>
            </w:r>
          </w:p>
        </w:tc>
        <w:tc>
          <w:tcPr>
            <w:tcW w:type="dxa" w:w="3800"/>
            <w:vAlign w:val="center"/>
          </w:tcPr>
          <w:p>
            <w:pPr>
              <w:spacing w:after="0" w:line="252" w:lineRule="auto"/>
            </w:pPr>
            <w:r>
              <w:rPr>
                <w:sz w:val="17"/>
              </w:rPr>
              <w:t>What learned method makes the contribution competent and repeatable?</w:t>
            </w:r>
          </w:p>
        </w:tc>
        <w:tc>
          <w:tcPr>
            <w:tcW w:type="dxa" w:w="3760"/>
            <w:vAlign w:val="center"/>
          </w:tcPr>
          <w:p>
            <w:pPr>
              <w:spacing w:after="0" w:line="252" w:lineRule="auto"/>
            </w:pPr>
            <w:r>
              <w:rPr>
                <w:sz w:val="17"/>
              </w:rPr>
            </w:r>
          </w:p>
        </w:tc>
      </w:tr>
      <w:tr>
        <w:trPr>
          <w:cantSplit/>
        </w:trPr>
        <w:tc>
          <w:tcPr>
            <w:tcW w:type="dxa" w:w="1800"/>
            <w:shd w:fill="FFFDF7"/>
            <w:vAlign w:val="center"/>
          </w:tcPr>
          <w:p>
            <w:pPr>
              <w:spacing w:after="0" w:line="252" w:lineRule="auto"/>
            </w:pPr>
            <w:r>
              <w:rPr>
                <w:sz w:val="17"/>
              </w:rPr>
              <w:t>Role</w:t>
            </w:r>
          </w:p>
        </w:tc>
        <w:tc>
          <w:tcPr>
            <w:tcW w:type="dxa" w:w="3800"/>
            <w:shd w:fill="FFFDF7"/>
            <w:vAlign w:val="center"/>
          </w:tcPr>
          <w:p>
            <w:pPr>
              <w:spacing w:after="0" w:line="252" w:lineRule="auto"/>
            </w:pPr>
            <w:r>
              <w:rPr>
                <w:sz w:val="17"/>
              </w:rPr>
              <w:t>Where will responsibility, authority, and accountability sit?</w:t>
            </w:r>
          </w:p>
        </w:tc>
        <w:tc>
          <w:tcPr>
            <w:tcW w:type="dxa" w:w="3760"/>
            <w:shd w:fill="FFFDF7"/>
            <w:vAlign w:val="center"/>
          </w:tcPr>
          <w:p>
            <w:pPr>
              <w:spacing w:after="0" w:line="252" w:lineRule="auto"/>
            </w:pPr>
            <w:r>
              <w:rPr>
                <w:sz w:val="17"/>
              </w:rPr>
            </w:r>
          </w:p>
        </w:tc>
      </w:tr>
      <w:tr>
        <w:trPr>
          <w:cantSplit/>
        </w:trPr>
        <w:tc>
          <w:tcPr>
            <w:tcW w:type="dxa" w:w="1800"/>
            <w:vAlign w:val="center"/>
          </w:tcPr>
          <w:p>
            <w:pPr>
              <w:spacing w:after="0" w:line="252" w:lineRule="auto"/>
            </w:pPr>
            <w:r>
              <w:rPr>
                <w:sz w:val="17"/>
              </w:rPr>
              <w:t>Action</w:t>
            </w:r>
          </w:p>
        </w:tc>
        <w:tc>
          <w:tcPr>
            <w:tcW w:type="dxa" w:w="3800"/>
            <w:vAlign w:val="center"/>
          </w:tcPr>
          <w:p>
            <w:pPr>
              <w:spacing w:after="0" w:line="252" w:lineRule="auto"/>
            </w:pPr>
            <w:r>
              <w:rPr>
                <w:sz w:val="17"/>
              </w:rPr>
              <w:t>What observable behavior will happen next?</w:t>
            </w:r>
          </w:p>
        </w:tc>
        <w:tc>
          <w:tcPr>
            <w:tcW w:type="dxa" w:w="3760"/>
            <w:vAlign w:val="center"/>
          </w:tcPr>
          <w:p>
            <w:pPr>
              <w:spacing w:after="0" w:line="252" w:lineRule="auto"/>
            </w:pPr>
            <w:r>
              <w:rPr>
                <w:sz w:val="17"/>
              </w:rPr>
            </w:r>
          </w:p>
        </w:tc>
      </w:tr>
      <w:tr>
        <w:trPr>
          <w:cantSplit/>
        </w:trPr>
        <w:tc>
          <w:tcPr>
            <w:tcW w:type="dxa" w:w="1800"/>
            <w:shd w:fill="FFFDF7"/>
            <w:vAlign w:val="center"/>
          </w:tcPr>
          <w:p>
            <w:pPr>
              <w:spacing w:after="0" w:line="252" w:lineRule="auto"/>
            </w:pPr>
            <w:r>
              <w:rPr>
                <w:sz w:val="17"/>
              </w:rPr>
              <w:t>Outcome</w:t>
            </w:r>
          </w:p>
        </w:tc>
        <w:tc>
          <w:tcPr>
            <w:tcW w:type="dxa" w:w="3800"/>
            <w:shd w:fill="FFFDF7"/>
            <w:vAlign w:val="center"/>
          </w:tcPr>
          <w:p>
            <w:pPr>
              <w:spacing w:after="0" w:line="252" w:lineRule="auto"/>
            </w:pPr>
            <w:r>
              <w:rPr>
                <w:sz w:val="17"/>
              </w:rPr>
              <w:t>What change, evidence, or learning will show movement?</w:t>
            </w:r>
          </w:p>
        </w:tc>
        <w:tc>
          <w:tcPr>
            <w:tcW w:type="dxa" w:w="3760"/>
            <w:shd w:fill="FFFDF7"/>
            <w:vAlign w:val="center"/>
          </w:tcPr>
          <w:p>
            <w:pPr>
              <w:spacing w:after="0" w:line="252" w:lineRule="auto"/>
            </w:pPr>
            <w:r>
              <w:rPr>
                <w:sz w:val="17"/>
              </w:rPr>
            </w:r>
          </w:p>
        </w:tc>
      </w:tr>
    </w:tbl>
    <w:p>
      <w:pPr>
        <w:pStyle w:val="Heading1"/>
      </w:pPr>
      <w:r>
        <w:t>Map 4: Complementarity Matrix</w:t>
      </w:r>
    </w:p>
    <w:tbl>
      <w:tblPr>
        <w:tblStyle w:val="TableGrid"/>
        <w:tblW w:type="dxa" w:w="9360"/>
        <w:jc w:val="left"/>
        <w:tblLayout w:type="fixed"/>
        <w:tblLook w:firstColumn="1" w:firstRow="1" w:lastColumn="0" w:lastRow="0" w:noHBand="0" w:noVBand="1" w:val="04A0"/>
        <w:tblInd w:w="120" w:type="dxa"/>
      </w:tblPr>
      <w:tblGrid>
        <w:gridCol w:w="1200"/>
        <w:gridCol w:w="1600"/>
        <w:gridCol w:w="1400"/>
        <w:gridCol w:w="1500"/>
        <w:gridCol w:w="2000"/>
        <w:gridCol w:w="1660"/>
      </w:tblGrid>
      <w:tr>
        <w:trPr>
          <w:cantSplit/>
          <w:tblHeader w:val="true"/>
        </w:trPr>
        <w:tc>
          <w:tcPr>
            <w:tcW w:type="dxa" w:w="1200"/>
            <w:tcMar>
              <w:top w:w="100" w:type="dxa"/>
              <w:start w:w="120" w:type="dxa"/>
              <w:bottom w:w="100" w:type="dxa"/>
              <w:end w:w="120" w:type="dxa"/>
            </w:tcMar>
            <w:shd w:fill="9D1028"/>
            <w:vAlign w:val="center"/>
          </w:tcPr>
          <w:p>
            <w:pPr>
              <w:spacing w:after="0"/>
              <w:jc w:val="center"/>
            </w:pPr>
            <w:r>
              <w:rPr>
                <w:b/>
                <w:color w:val="FFFFFF"/>
                <w:sz w:val="15"/>
              </w:rPr>
              <w:t>Team function</w:t>
            </w:r>
          </w:p>
        </w:tc>
        <w:tc>
          <w:tcPr>
            <w:tcW w:type="dxa" w:w="1600"/>
            <w:tcMar>
              <w:top w:w="100" w:type="dxa"/>
              <w:start w:w="120" w:type="dxa"/>
              <w:bottom w:w="100" w:type="dxa"/>
              <w:end w:w="120" w:type="dxa"/>
            </w:tcMar>
            <w:shd w:fill="9D1028"/>
            <w:vAlign w:val="center"/>
          </w:tcPr>
          <w:p>
            <w:pPr>
              <w:spacing w:after="0"/>
              <w:jc w:val="center"/>
            </w:pPr>
            <w:r>
              <w:rPr>
                <w:b/>
                <w:color w:val="FFFFFF"/>
                <w:sz w:val="15"/>
              </w:rPr>
              <w:t>Person or role</w:t>
            </w:r>
          </w:p>
        </w:tc>
        <w:tc>
          <w:tcPr>
            <w:tcW w:type="dxa" w:w="1400"/>
            <w:tcMar>
              <w:top w:w="100" w:type="dxa"/>
              <w:start w:w="120" w:type="dxa"/>
              <w:bottom w:w="100" w:type="dxa"/>
              <w:end w:w="120" w:type="dxa"/>
            </w:tcMar>
            <w:shd w:fill="9D1028"/>
            <w:vAlign w:val="center"/>
          </w:tcPr>
          <w:p>
            <w:pPr>
              <w:spacing w:after="0"/>
              <w:jc w:val="center"/>
            </w:pPr>
            <w:r>
              <w:rPr>
                <w:b/>
                <w:color w:val="FFFFFF"/>
                <w:sz w:val="15"/>
              </w:rPr>
              <w:t>Gift</w:t>
            </w:r>
          </w:p>
        </w:tc>
        <w:tc>
          <w:tcPr>
            <w:tcW w:type="dxa" w:w="1500"/>
            <w:tcMar>
              <w:top w:w="100" w:type="dxa"/>
              <w:start w:w="120" w:type="dxa"/>
              <w:bottom w:w="100" w:type="dxa"/>
              <w:end w:w="120" w:type="dxa"/>
            </w:tcMar>
            <w:shd w:fill="9D1028"/>
            <w:vAlign w:val="center"/>
          </w:tcPr>
          <w:p>
            <w:pPr>
              <w:spacing w:after="0"/>
              <w:jc w:val="center"/>
            </w:pPr>
            <w:r>
              <w:rPr>
                <w:b/>
                <w:color w:val="FFFFFF"/>
                <w:sz w:val="15"/>
              </w:rPr>
              <w:t>Strength</w:t>
            </w:r>
          </w:p>
        </w:tc>
        <w:tc>
          <w:tcPr>
            <w:tcW w:type="dxa" w:w="2000"/>
            <w:tcMar>
              <w:top w:w="100" w:type="dxa"/>
              <w:start w:w="120" w:type="dxa"/>
              <w:bottom w:w="100" w:type="dxa"/>
              <w:end w:w="120" w:type="dxa"/>
            </w:tcMar>
            <w:shd w:fill="9D1028"/>
            <w:vAlign w:val="center"/>
          </w:tcPr>
          <w:p>
            <w:pPr>
              <w:spacing w:after="0"/>
              <w:jc w:val="center"/>
            </w:pPr>
            <w:r>
              <w:rPr>
                <w:b/>
                <w:color w:val="FFFFFF"/>
                <w:sz w:val="15"/>
              </w:rPr>
              <w:t>Dependency</w:t>
            </w:r>
          </w:p>
        </w:tc>
        <w:tc>
          <w:tcPr>
            <w:tcW w:type="dxa" w:w="1660"/>
            <w:tcMar>
              <w:top w:w="100" w:type="dxa"/>
              <w:start w:w="120" w:type="dxa"/>
              <w:bottom w:w="100" w:type="dxa"/>
              <w:end w:w="120" w:type="dxa"/>
            </w:tcMar>
            <w:shd w:fill="9D1028"/>
            <w:vAlign w:val="center"/>
          </w:tcPr>
          <w:p>
            <w:pPr>
              <w:spacing w:after="0"/>
              <w:jc w:val="center"/>
            </w:pPr>
            <w:r>
              <w:rPr>
                <w:b/>
                <w:color w:val="FFFFFF"/>
                <w:sz w:val="15"/>
              </w:rPr>
              <w:t>Support required</w:t>
            </w:r>
          </w:p>
        </w:tc>
      </w:tr>
      <w:tr>
        <w:trPr>
          <w:cantSplit/>
        </w:trPr>
        <w:tc>
          <w:tcPr>
            <w:tcW w:type="dxa" w:w="1200"/>
            <w:vAlign w:val="center"/>
          </w:tcPr>
          <w:p>
            <w:pPr>
              <w:spacing w:after="0" w:line="252" w:lineRule="auto"/>
            </w:pPr>
            <w:r>
              <w:rPr>
                <w:sz w:val="15"/>
              </w:rPr>
              <w:t>Sense</w:t>
            </w:r>
          </w:p>
        </w:tc>
        <w:tc>
          <w:tcPr>
            <w:tcW w:type="dxa" w:w="1600"/>
            <w:vAlign w:val="center"/>
          </w:tcPr>
          <w:p>
            <w:pPr>
              <w:spacing w:after="0" w:line="252" w:lineRule="auto"/>
            </w:pPr>
            <w:r>
              <w:rPr>
                <w:sz w:val="15"/>
              </w:rPr>
            </w:r>
          </w:p>
        </w:tc>
        <w:tc>
          <w:tcPr>
            <w:tcW w:type="dxa" w:w="1400"/>
            <w:vAlign w:val="center"/>
          </w:tcPr>
          <w:p>
            <w:pPr>
              <w:spacing w:after="0" w:line="252" w:lineRule="auto"/>
            </w:pPr>
            <w:r>
              <w:rPr>
                <w:sz w:val="15"/>
              </w:rPr>
            </w:r>
          </w:p>
        </w:tc>
        <w:tc>
          <w:tcPr>
            <w:tcW w:type="dxa" w:w="1500"/>
            <w:vAlign w:val="center"/>
          </w:tcPr>
          <w:p>
            <w:pPr>
              <w:spacing w:after="0" w:line="252" w:lineRule="auto"/>
            </w:pPr>
            <w:r>
              <w:rPr>
                <w:sz w:val="15"/>
              </w:rPr>
            </w:r>
          </w:p>
        </w:tc>
        <w:tc>
          <w:tcPr>
            <w:tcW w:type="dxa" w:w="2000"/>
            <w:vAlign w:val="center"/>
          </w:tcPr>
          <w:p>
            <w:pPr>
              <w:spacing w:after="0" w:line="252" w:lineRule="auto"/>
            </w:pPr>
            <w:r>
              <w:rPr>
                <w:sz w:val="15"/>
              </w:rPr>
            </w:r>
          </w:p>
        </w:tc>
        <w:tc>
          <w:tcPr>
            <w:tcW w:type="dxa" w:w="1660"/>
            <w:vAlign w:val="center"/>
          </w:tcPr>
          <w:p>
            <w:pPr>
              <w:spacing w:after="0" w:line="252" w:lineRule="auto"/>
            </w:pPr>
            <w:r>
              <w:rPr>
                <w:sz w:val="15"/>
              </w:rPr>
            </w:r>
          </w:p>
        </w:tc>
      </w:tr>
      <w:tr>
        <w:trPr>
          <w:cantSplit/>
        </w:trPr>
        <w:tc>
          <w:tcPr>
            <w:tcW w:type="dxa" w:w="1200"/>
            <w:shd w:fill="FFFDF7"/>
            <w:vAlign w:val="center"/>
          </w:tcPr>
          <w:p>
            <w:pPr>
              <w:spacing w:after="0" w:line="252" w:lineRule="auto"/>
            </w:pPr>
            <w:r>
              <w:rPr>
                <w:sz w:val="15"/>
              </w:rPr>
              <w:t>Frame</w:t>
            </w:r>
          </w:p>
        </w:tc>
        <w:tc>
          <w:tcPr>
            <w:tcW w:type="dxa" w:w="1600"/>
            <w:shd w:fill="FFFDF7"/>
            <w:vAlign w:val="center"/>
          </w:tcPr>
          <w:p>
            <w:pPr>
              <w:spacing w:after="0" w:line="252" w:lineRule="auto"/>
            </w:pPr>
            <w:r>
              <w:rPr>
                <w:sz w:val="15"/>
              </w:rPr>
            </w:r>
          </w:p>
        </w:tc>
        <w:tc>
          <w:tcPr>
            <w:tcW w:type="dxa" w:w="1400"/>
            <w:shd w:fill="FFFDF7"/>
            <w:vAlign w:val="center"/>
          </w:tcPr>
          <w:p>
            <w:pPr>
              <w:spacing w:after="0" w:line="252" w:lineRule="auto"/>
            </w:pPr>
            <w:r>
              <w:rPr>
                <w:sz w:val="15"/>
              </w:rPr>
            </w:r>
          </w:p>
        </w:tc>
        <w:tc>
          <w:tcPr>
            <w:tcW w:type="dxa" w:w="1500"/>
            <w:shd w:fill="FFFDF7"/>
            <w:vAlign w:val="center"/>
          </w:tcPr>
          <w:p>
            <w:pPr>
              <w:spacing w:after="0" w:line="252" w:lineRule="auto"/>
            </w:pPr>
            <w:r>
              <w:rPr>
                <w:sz w:val="15"/>
              </w:rPr>
            </w:r>
          </w:p>
        </w:tc>
        <w:tc>
          <w:tcPr>
            <w:tcW w:type="dxa" w:w="2000"/>
            <w:shd w:fill="FFFDF7"/>
            <w:vAlign w:val="center"/>
          </w:tcPr>
          <w:p>
            <w:pPr>
              <w:spacing w:after="0" w:line="252" w:lineRule="auto"/>
            </w:pPr>
            <w:r>
              <w:rPr>
                <w:sz w:val="15"/>
              </w:rPr>
            </w:r>
          </w:p>
        </w:tc>
        <w:tc>
          <w:tcPr>
            <w:tcW w:type="dxa" w:w="1660"/>
            <w:shd w:fill="FFFDF7"/>
            <w:vAlign w:val="center"/>
          </w:tcPr>
          <w:p>
            <w:pPr>
              <w:spacing w:after="0" w:line="252" w:lineRule="auto"/>
            </w:pPr>
            <w:r>
              <w:rPr>
                <w:sz w:val="15"/>
              </w:rPr>
            </w:r>
          </w:p>
        </w:tc>
      </w:tr>
      <w:tr>
        <w:trPr>
          <w:cantSplit/>
        </w:trPr>
        <w:tc>
          <w:tcPr>
            <w:tcW w:type="dxa" w:w="1200"/>
            <w:vAlign w:val="center"/>
          </w:tcPr>
          <w:p>
            <w:pPr>
              <w:spacing w:after="0" w:line="252" w:lineRule="auto"/>
            </w:pPr>
            <w:r>
              <w:rPr>
                <w:sz w:val="15"/>
              </w:rPr>
              <w:t>Imagine</w:t>
            </w:r>
          </w:p>
        </w:tc>
        <w:tc>
          <w:tcPr>
            <w:tcW w:type="dxa" w:w="1600"/>
            <w:vAlign w:val="center"/>
          </w:tcPr>
          <w:p>
            <w:pPr>
              <w:spacing w:after="0" w:line="252" w:lineRule="auto"/>
            </w:pPr>
            <w:r>
              <w:rPr>
                <w:sz w:val="15"/>
              </w:rPr>
            </w:r>
          </w:p>
        </w:tc>
        <w:tc>
          <w:tcPr>
            <w:tcW w:type="dxa" w:w="1400"/>
            <w:vAlign w:val="center"/>
          </w:tcPr>
          <w:p>
            <w:pPr>
              <w:spacing w:after="0" w:line="252" w:lineRule="auto"/>
            </w:pPr>
            <w:r>
              <w:rPr>
                <w:sz w:val="15"/>
              </w:rPr>
            </w:r>
          </w:p>
        </w:tc>
        <w:tc>
          <w:tcPr>
            <w:tcW w:type="dxa" w:w="1500"/>
            <w:vAlign w:val="center"/>
          </w:tcPr>
          <w:p>
            <w:pPr>
              <w:spacing w:after="0" w:line="252" w:lineRule="auto"/>
            </w:pPr>
            <w:r>
              <w:rPr>
                <w:sz w:val="15"/>
              </w:rPr>
            </w:r>
          </w:p>
        </w:tc>
        <w:tc>
          <w:tcPr>
            <w:tcW w:type="dxa" w:w="2000"/>
            <w:vAlign w:val="center"/>
          </w:tcPr>
          <w:p>
            <w:pPr>
              <w:spacing w:after="0" w:line="252" w:lineRule="auto"/>
            </w:pPr>
            <w:r>
              <w:rPr>
                <w:sz w:val="15"/>
              </w:rPr>
            </w:r>
          </w:p>
        </w:tc>
        <w:tc>
          <w:tcPr>
            <w:tcW w:type="dxa" w:w="1660"/>
            <w:vAlign w:val="center"/>
          </w:tcPr>
          <w:p>
            <w:pPr>
              <w:spacing w:after="0" w:line="252" w:lineRule="auto"/>
            </w:pPr>
            <w:r>
              <w:rPr>
                <w:sz w:val="15"/>
              </w:rPr>
            </w:r>
          </w:p>
        </w:tc>
      </w:tr>
      <w:tr>
        <w:trPr>
          <w:cantSplit/>
        </w:trPr>
        <w:tc>
          <w:tcPr>
            <w:tcW w:type="dxa" w:w="1200"/>
            <w:shd w:fill="FFFDF7"/>
            <w:vAlign w:val="center"/>
          </w:tcPr>
          <w:p>
            <w:pPr>
              <w:spacing w:after="0" w:line="252" w:lineRule="auto"/>
            </w:pPr>
            <w:r>
              <w:rPr>
                <w:sz w:val="15"/>
              </w:rPr>
              <w:t>Integrate</w:t>
            </w:r>
          </w:p>
        </w:tc>
        <w:tc>
          <w:tcPr>
            <w:tcW w:type="dxa" w:w="1600"/>
            <w:shd w:fill="FFFDF7"/>
            <w:vAlign w:val="center"/>
          </w:tcPr>
          <w:p>
            <w:pPr>
              <w:spacing w:after="0" w:line="252" w:lineRule="auto"/>
            </w:pPr>
            <w:r>
              <w:rPr>
                <w:sz w:val="15"/>
              </w:rPr>
            </w:r>
          </w:p>
        </w:tc>
        <w:tc>
          <w:tcPr>
            <w:tcW w:type="dxa" w:w="1400"/>
            <w:shd w:fill="FFFDF7"/>
            <w:vAlign w:val="center"/>
          </w:tcPr>
          <w:p>
            <w:pPr>
              <w:spacing w:after="0" w:line="252" w:lineRule="auto"/>
            </w:pPr>
            <w:r>
              <w:rPr>
                <w:sz w:val="15"/>
              </w:rPr>
            </w:r>
          </w:p>
        </w:tc>
        <w:tc>
          <w:tcPr>
            <w:tcW w:type="dxa" w:w="1500"/>
            <w:shd w:fill="FFFDF7"/>
            <w:vAlign w:val="center"/>
          </w:tcPr>
          <w:p>
            <w:pPr>
              <w:spacing w:after="0" w:line="252" w:lineRule="auto"/>
            </w:pPr>
            <w:r>
              <w:rPr>
                <w:sz w:val="15"/>
              </w:rPr>
            </w:r>
          </w:p>
        </w:tc>
        <w:tc>
          <w:tcPr>
            <w:tcW w:type="dxa" w:w="2000"/>
            <w:shd w:fill="FFFDF7"/>
            <w:vAlign w:val="center"/>
          </w:tcPr>
          <w:p>
            <w:pPr>
              <w:spacing w:after="0" w:line="252" w:lineRule="auto"/>
            </w:pPr>
            <w:r>
              <w:rPr>
                <w:sz w:val="15"/>
              </w:rPr>
            </w:r>
          </w:p>
        </w:tc>
        <w:tc>
          <w:tcPr>
            <w:tcW w:type="dxa" w:w="1660"/>
            <w:shd w:fill="FFFDF7"/>
            <w:vAlign w:val="center"/>
          </w:tcPr>
          <w:p>
            <w:pPr>
              <w:spacing w:after="0" w:line="252" w:lineRule="auto"/>
            </w:pPr>
            <w:r>
              <w:rPr>
                <w:sz w:val="15"/>
              </w:rPr>
            </w:r>
          </w:p>
        </w:tc>
      </w:tr>
      <w:tr>
        <w:trPr>
          <w:cantSplit/>
        </w:trPr>
        <w:tc>
          <w:tcPr>
            <w:tcW w:type="dxa" w:w="1200"/>
            <w:vAlign w:val="center"/>
          </w:tcPr>
          <w:p>
            <w:pPr>
              <w:spacing w:after="0" w:line="252" w:lineRule="auto"/>
            </w:pPr>
            <w:r>
              <w:rPr>
                <w:sz w:val="15"/>
              </w:rPr>
              <w:t>Test</w:t>
            </w:r>
          </w:p>
        </w:tc>
        <w:tc>
          <w:tcPr>
            <w:tcW w:type="dxa" w:w="1600"/>
            <w:vAlign w:val="center"/>
          </w:tcPr>
          <w:p>
            <w:pPr>
              <w:spacing w:after="0" w:line="252" w:lineRule="auto"/>
            </w:pPr>
            <w:r>
              <w:rPr>
                <w:sz w:val="15"/>
              </w:rPr>
            </w:r>
          </w:p>
        </w:tc>
        <w:tc>
          <w:tcPr>
            <w:tcW w:type="dxa" w:w="1400"/>
            <w:vAlign w:val="center"/>
          </w:tcPr>
          <w:p>
            <w:pPr>
              <w:spacing w:after="0" w:line="252" w:lineRule="auto"/>
            </w:pPr>
            <w:r>
              <w:rPr>
                <w:sz w:val="15"/>
              </w:rPr>
            </w:r>
          </w:p>
        </w:tc>
        <w:tc>
          <w:tcPr>
            <w:tcW w:type="dxa" w:w="1500"/>
            <w:vAlign w:val="center"/>
          </w:tcPr>
          <w:p>
            <w:pPr>
              <w:spacing w:after="0" w:line="252" w:lineRule="auto"/>
            </w:pPr>
            <w:r>
              <w:rPr>
                <w:sz w:val="15"/>
              </w:rPr>
            </w:r>
          </w:p>
        </w:tc>
        <w:tc>
          <w:tcPr>
            <w:tcW w:type="dxa" w:w="2000"/>
            <w:vAlign w:val="center"/>
          </w:tcPr>
          <w:p>
            <w:pPr>
              <w:spacing w:after="0" w:line="252" w:lineRule="auto"/>
            </w:pPr>
            <w:r>
              <w:rPr>
                <w:sz w:val="15"/>
              </w:rPr>
            </w:r>
          </w:p>
        </w:tc>
        <w:tc>
          <w:tcPr>
            <w:tcW w:type="dxa" w:w="1660"/>
            <w:vAlign w:val="center"/>
          </w:tcPr>
          <w:p>
            <w:pPr>
              <w:spacing w:after="0" w:line="252" w:lineRule="auto"/>
            </w:pPr>
            <w:r>
              <w:rPr>
                <w:sz w:val="15"/>
              </w:rPr>
            </w:r>
          </w:p>
        </w:tc>
      </w:tr>
      <w:tr>
        <w:trPr>
          <w:cantSplit/>
        </w:trPr>
        <w:tc>
          <w:tcPr>
            <w:tcW w:type="dxa" w:w="1200"/>
            <w:shd w:fill="FFFDF7"/>
            <w:vAlign w:val="center"/>
          </w:tcPr>
          <w:p>
            <w:pPr>
              <w:spacing w:after="0" w:line="252" w:lineRule="auto"/>
            </w:pPr>
            <w:r>
              <w:rPr>
                <w:sz w:val="15"/>
              </w:rPr>
              <w:t>Multiply</w:t>
            </w:r>
          </w:p>
        </w:tc>
        <w:tc>
          <w:tcPr>
            <w:tcW w:type="dxa" w:w="1600"/>
            <w:shd w:fill="FFFDF7"/>
            <w:vAlign w:val="center"/>
          </w:tcPr>
          <w:p>
            <w:pPr>
              <w:spacing w:after="0" w:line="252" w:lineRule="auto"/>
            </w:pPr>
            <w:r>
              <w:rPr>
                <w:sz w:val="15"/>
              </w:rPr>
            </w:r>
          </w:p>
        </w:tc>
        <w:tc>
          <w:tcPr>
            <w:tcW w:type="dxa" w:w="1400"/>
            <w:shd w:fill="FFFDF7"/>
            <w:vAlign w:val="center"/>
          </w:tcPr>
          <w:p>
            <w:pPr>
              <w:spacing w:after="0" w:line="252" w:lineRule="auto"/>
            </w:pPr>
            <w:r>
              <w:rPr>
                <w:sz w:val="15"/>
              </w:rPr>
            </w:r>
          </w:p>
        </w:tc>
        <w:tc>
          <w:tcPr>
            <w:tcW w:type="dxa" w:w="1500"/>
            <w:shd w:fill="FFFDF7"/>
            <w:vAlign w:val="center"/>
          </w:tcPr>
          <w:p>
            <w:pPr>
              <w:spacing w:after="0" w:line="252" w:lineRule="auto"/>
            </w:pPr>
            <w:r>
              <w:rPr>
                <w:sz w:val="15"/>
              </w:rPr>
            </w:r>
          </w:p>
        </w:tc>
        <w:tc>
          <w:tcPr>
            <w:tcW w:type="dxa" w:w="2000"/>
            <w:shd w:fill="FFFDF7"/>
            <w:vAlign w:val="center"/>
          </w:tcPr>
          <w:p>
            <w:pPr>
              <w:spacing w:after="0" w:line="252" w:lineRule="auto"/>
            </w:pPr>
            <w:r>
              <w:rPr>
                <w:sz w:val="15"/>
              </w:rPr>
            </w:r>
          </w:p>
        </w:tc>
        <w:tc>
          <w:tcPr>
            <w:tcW w:type="dxa" w:w="1660"/>
            <w:shd w:fill="FFFDF7"/>
            <w:vAlign w:val="center"/>
          </w:tcPr>
          <w:p>
            <w:pPr>
              <w:spacing w:after="0" w:line="252" w:lineRule="auto"/>
            </w:pPr>
            <w:r>
              <w:rPr>
                <w:sz w:val="15"/>
              </w:rPr>
            </w:r>
          </w:p>
        </w:tc>
      </w:tr>
    </w:tbl>
    <w:p>
      <w:pPr>
        <w:pStyle w:val="Heading1"/>
      </w:pPr>
      <w:r>
        <w:t>Map 5: Community Field Map</w:t>
      </w:r>
    </w:p>
    <w:tbl>
      <w:tblPr>
        <w:tblStyle w:val="TableGrid"/>
        <w:tblW w:type="dxa" w:w="9360"/>
        <w:jc w:val="left"/>
        <w:tblLayout w:type="fixed"/>
        <w:tblLook w:firstColumn="1" w:firstRow="1" w:lastColumn="0" w:lastRow="0" w:noHBand="0" w:noVBand="1" w:val="04A0"/>
        <w:tblInd w:w="120" w:type="dxa"/>
      </w:tblPr>
      <w:tblGrid>
        <w:gridCol w:w="2100"/>
        <w:gridCol w:w="3900"/>
        <w:gridCol w:w="3360"/>
      </w:tblGrid>
      <w:tr>
        <w:trPr>
          <w:cantSplit/>
          <w:tblHeader w:val="true"/>
        </w:trPr>
        <w:tc>
          <w:tcPr>
            <w:tcW w:type="dxa" w:w="2100"/>
            <w:tcMar>
              <w:top w:w="100" w:type="dxa"/>
              <w:start w:w="120" w:type="dxa"/>
              <w:bottom w:w="100" w:type="dxa"/>
              <w:end w:w="120" w:type="dxa"/>
            </w:tcMar>
            <w:shd w:fill="9D1028"/>
            <w:vAlign w:val="center"/>
          </w:tcPr>
          <w:p>
            <w:pPr>
              <w:spacing w:after="0"/>
              <w:jc w:val="center"/>
            </w:pPr>
            <w:r>
              <w:rPr>
                <w:b/>
                <w:color w:val="FFFFFF"/>
                <w:sz w:val="16"/>
              </w:rPr>
              <w:t>Field element</w:t>
            </w:r>
          </w:p>
        </w:tc>
        <w:tc>
          <w:tcPr>
            <w:tcW w:type="dxa" w:w="3900"/>
            <w:tcMar>
              <w:top w:w="100" w:type="dxa"/>
              <w:start w:w="120" w:type="dxa"/>
              <w:bottom w:w="100" w:type="dxa"/>
              <w:end w:w="120" w:type="dxa"/>
            </w:tcMar>
            <w:shd w:fill="9D1028"/>
            <w:vAlign w:val="center"/>
          </w:tcPr>
          <w:p>
            <w:pPr>
              <w:spacing w:after="0"/>
              <w:jc w:val="center"/>
            </w:pPr>
            <w:r>
              <w:rPr>
                <w:b/>
                <w:color w:val="FFFFFF"/>
                <w:sz w:val="16"/>
              </w:rPr>
              <w:t>Questions</w:t>
            </w:r>
          </w:p>
        </w:tc>
        <w:tc>
          <w:tcPr>
            <w:tcW w:type="dxa" w:w="3360"/>
            <w:tcMar>
              <w:top w:w="100" w:type="dxa"/>
              <w:start w:w="120" w:type="dxa"/>
              <w:bottom w:w="100" w:type="dxa"/>
              <w:end w:w="120" w:type="dxa"/>
            </w:tcMar>
            <w:shd w:fill="9D1028"/>
            <w:vAlign w:val="center"/>
          </w:tcPr>
          <w:p>
            <w:pPr>
              <w:spacing w:after="0"/>
              <w:jc w:val="center"/>
            </w:pPr>
            <w:r>
              <w:rPr>
                <w:b/>
                <w:color w:val="FFFFFF"/>
                <w:sz w:val="16"/>
              </w:rPr>
              <w:t>Response</w:t>
            </w:r>
          </w:p>
        </w:tc>
      </w:tr>
      <w:tr>
        <w:trPr>
          <w:cantSplit/>
        </w:trPr>
        <w:tc>
          <w:tcPr>
            <w:tcW w:type="dxa" w:w="2100"/>
            <w:vAlign w:val="center"/>
          </w:tcPr>
          <w:p>
            <w:pPr>
              <w:spacing w:after="0" w:line="252" w:lineRule="auto"/>
            </w:pPr>
            <w:r>
              <w:rPr>
                <w:sz w:val="16"/>
              </w:rPr>
              <w:t>Place</w:t>
            </w:r>
          </w:p>
        </w:tc>
        <w:tc>
          <w:tcPr>
            <w:tcW w:type="dxa" w:w="3900"/>
            <w:vAlign w:val="center"/>
          </w:tcPr>
          <w:p>
            <w:pPr>
              <w:spacing w:after="0" w:line="252" w:lineRule="auto"/>
            </w:pPr>
            <w:r>
              <w:rPr>
                <w:sz w:val="16"/>
              </w:rPr>
              <w:t>Where is the challenge experienced? What history, culture, environment, or institution shapes it?</w:t>
            </w:r>
          </w:p>
        </w:tc>
        <w:tc>
          <w:tcPr>
            <w:tcW w:type="dxa" w:w="3360"/>
            <w:vAlign w:val="center"/>
          </w:tcPr>
          <w:p>
            <w:pPr>
              <w:spacing w:after="0" w:line="252" w:lineRule="auto"/>
            </w:pPr>
            <w:r>
              <w:rPr>
                <w:sz w:val="16"/>
              </w:rPr>
            </w:r>
          </w:p>
        </w:tc>
      </w:tr>
      <w:tr>
        <w:trPr>
          <w:cantSplit/>
        </w:trPr>
        <w:tc>
          <w:tcPr>
            <w:tcW w:type="dxa" w:w="2100"/>
            <w:shd w:fill="FFFDF7"/>
            <w:vAlign w:val="center"/>
          </w:tcPr>
          <w:p>
            <w:pPr>
              <w:spacing w:after="0" w:line="252" w:lineRule="auto"/>
            </w:pPr>
            <w:r>
              <w:rPr>
                <w:sz w:val="16"/>
              </w:rPr>
              <w:t>People</w:t>
            </w:r>
          </w:p>
        </w:tc>
        <w:tc>
          <w:tcPr>
            <w:tcW w:type="dxa" w:w="3900"/>
            <w:shd w:fill="FFFDF7"/>
            <w:vAlign w:val="center"/>
          </w:tcPr>
          <w:p>
            <w:pPr>
              <w:spacing w:after="0" w:line="252" w:lineRule="auto"/>
            </w:pPr>
            <w:r>
              <w:rPr>
                <w:sz w:val="16"/>
              </w:rPr>
              <w:t>Who experiences the effects? Who carries knowledge, authority, trust, resources, or relationship?</w:t>
            </w:r>
          </w:p>
        </w:tc>
        <w:tc>
          <w:tcPr>
            <w:tcW w:type="dxa" w:w="3360"/>
            <w:shd w:fill="FFFDF7"/>
            <w:vAlign w:val="center"/>
          </w:tcPr>
          <w:p>
            <w:pPr>
              <w:spacing w:after="0" w:line="252" w:lineRule="auto"/>
            </w:pPr>
            <w:r>
              <w:rPr>
                <w:sz w:val="16"/>
              </w:rPr>
            </w:r>
          </w:p>
        </w:tc>
      </w:tr>
      <w:tr>
        <w:trPr>
          <w:cantSplit/>
        </w:trPr>
        <w:tc>
          <w:tcPr>
            <w:tcW w:type="dxa" w:w="2100"/>
            <w:vAlign w:val="center"/>
          </w:tcPr>
          <w:p>
            <w:pPr>
              <w:spacing w:after="0" w:line="252" w:lineRule="auto"/>
            </w:pPr>
            <w:r>
              <w:rPr>
                <w:sz w:val="16"/>
              </w:rPr>
              <w:t>Assets</w:t>
            </w:r>
          </w:p>
        </w:tc>
        <w:tc>
          <w:tcPr>
            <w:tcW w:type="dxa" w:w="3900"/>
            <w:vAlign w:val="center"/>
          </w:tcPr>
          <w:p>
            <w:pPr>
              <w:spacing w:after="0" w:line="252" w:lineRule="auto"/>
            </w:pPr>
            <w:r>
              <w:rPr>
                <w:sz w:val="16"/>
              </w:rPr>
              <w:t>What already exists in Ruskin, South Shore, or Tampa Bay that can support the response?</w:t>
            </w:r>
          </w:p>
        </w:tc>
        <w:tc>
          <w:tcPr>
            <w:tcW w:type="dxa" w:w="3360"/>
            <w:vAlign w:val="center"/>
          </w:tcPr>
          <w:p>
            <w:pPr>
              <w:spacing w:after="0" w:line="252" w:lineRule="auto"/>
            </w:pPr>
            <w:r>
              <w:rPr>
                <w:sz w:val="16"/>
              </w:rPr>
            </w:r>
          </w:p>
        </w:tc>
      </w:tr>
      <w:tr>
        <w:trPr>
          <w:cantSplit/>
        </w:trPr>
        <w:tc>
          <w:tcPr>
            <w:tcW w:type="dxa" w:w="2100"/>
            <w:shd w:fill="FFFDF7"/>
            <w:vAlign w:val="center"/>
          </w:tcPr>
          <w:p>
            <w:pPr>
              <w:spacing w:after="0" w:line="252" w:lineRule="auto"/>
            </w:pPr>
            <w:r>
              <w:rPr>
                <w:sz w:val="16"/>
              </w:rPr>
              <w:t>Strongholds or persistent patterns</w:t>
            </w:r>
          </w:p>
        </w:tc>
        <w:tc>
          <w:tcPr>
            <w:tcW w:type="dxa" w:w="3900"/>
            <w:shd w:fill="FFFDF7"/>
            <w:vAlign w:val="center"/>
          </w:tcPr>
          <w:p>
            <w:pPr>
              <w:spacing w:after="0" w:line="252" w:lineRule="auto"/>
            </w:pPr>
            <w:r>
              <w:rPr>
                <w:sz w:val="16"/>
              </w:rPr>
              <w:t>Which recurring dynamics constrain agency, relationship, access, trust, or shared action?</w:t>
            </w:r>
          </w:p>
        </w:tc>
        <w:tc>
          <w:tcPr>
            <w:tcW w:type="dxa" w:w="3360"/>
            <w:shd w:fill="FFFDF7"/>
            <w:vAlign w:val="center"/>
          </w:tcPr>
          <w:p>
            <w:pPr>
              <w:spacing w:after="0" w:line="252" w:lineRule="auto"/>
            </w:pPr>
            <w:r>
              <w:rPr>
                <w:sz w:val="16"/>
              </w:rPr>
            </w:r>
          </w:p>
        </w:tc>
      </w:tr>
      <w:tr>
        <w:trPr>
          <w:cantSplit/>
        </w:trPr>
        <w:tc>
          <w:tcPr>
            <w:tcW w:type="dxa" w:w="2100"/>
            <w:vAlign w:val="center"/>
          </w:tcPr>
          <w:p>
            <w:pPr>
              <w:spacing w:after="0" w:line="252" w:lineRule="auto"/>
            </w:pPr>
            <w:r>
              <w:rPr>
                <w:sz w:val="16"/>
              </w:rPr>
              <w:t>Open doors</w:t>
            </w:r>
          </w:p>
        </w:tc>
        <w:tc>
          <w:tcPr>
            <w:tcW w:type="dxa" w:w="3900"/>
            <w:vAlign w:val="center"/>
          </w:tcPr>
          <w:p>
            <w:pPr>
              <w:spacing w:after="0" w:line="252" w:lineRule="auto"/>
            </w:pPr>
            <w:r>
              <w:rPr>
                <w:sz w:val="16"/>
              </w:rPr>
              <w:t>Which invitation, partnership, timing, resource, or readiness creates possibility?</w:t>
            </w:r>
          </w:p>
        </w:tc>
        <w:tc>
          <w:tcPr>
            <w:tcW w:type="dxa" w:w="3360"/>
            <w:vAlign w:val="center"/>
          </w:tcPr>
          <w:p>
            <w:pPr>
              <w:spacing w:after="0" w:line="252" w:lineRule="auto"/>
            </w:pPr>
            <w:r>
              <w:rPr>
                <w:sz w:val="16"/>
              </w:rPr>
            </w:r>
          </w:p>
        </w:tc>
      </w:tr>
      <w:tr>
        <w:trPr>
          <w:cantSplit/>
        </w:trPr>
        <w:tc>
          <w:tcPr>
            <w:tcW w:type="dxa" w:w="2100"/>
            <w:shd w:fill="FFFDF7"/>
            <w:vAlign w:val="center"/>
          </w:tcPr>
          <w:p>
            <w:pPr>
              <w:spacing w:after="0" w:line="252" w:lineRule="auto"/>
            </w:pPr>
            <w:r>
              <w:rPr>
                <w:sz w:val="16"/>
              </w:rPr>
              <w:t>Small keys</w:t>
            </w:r>
          </w:p>
        </w:tc>
        <w:tc>
          <w:tcPr>
            <w:tcW w:type="dxa" w:w="3900"/>
            <w:shd w:fill="FFFDF7"/>
            <w:vAlign w:val="center"/>
          </w:tcPr>
          <w:p>
            <w:pPr>
              <w:spacing w:after="0" w:line="252" w:lineRule="auto"/>
            </w:pPr>
            <w:r>
              <w:rPr>
                <w:sz w:val="16"/>
              </w:rPr>
              <w:t>Which faithful contributions are already present in the people involved?</w:t>
            </w:r>
          </w:p>
        </w:tc>
        <w:tc>
          <w:tcPr>
            <w:tcW w:type="dxa" w:w="3360"/>
            <w:shd w:fill="FFFDF7"/>
            <w:vAlign w:val="center"/>
          </w:tcPr>
          <w:p>
            <w:pPr>
              <w:spacing w:after="0" w:line="252" w:lineRule="auto"/>
            </w:pPr>
            <w:r>
              <w:rPr>
                <w:sz w:val="16"/>
              </w:rPr>
            </w:r>
          </w:p>
        </w:tc>
      </w:tr>
      <w:tr>
        <w:trPr>
          <w:cantSplit/>
        </w:trPr>
        <w:tc>
          <w:tcPr>
            <w:tcW w:type="dxa" w:w="2100"/>
            <w:vAlign w:val="center"/>
          </w:tcPr>
          <w:p>
            <w:pPr>
              <w:spacing w:after="0" w:line="252" w:lineRule="auto"/>
            </w:pPr>
            <w:r>
              <w:rPr>
                <w:sz w:val="16"/>
              </w:rPr>
              <w:t>Next field action</w:t>
            </w:r>
          </w:p>
        </w:tc>
        <w:tc>
          <w:tcPr>
            <w:tcW w:type="dxa" w:w="3900"/>
            <w:vAlign w:val="center"/>
          </w:tcPr>
          <w:p>
            <w:pPr>
              <w:spacing w:after="0" w:line="252" w:lineRule="auto"/>
            </w:pPr>
            <w:r>
              <w:rPr>
                <w:sz w:val="16"/>
              </w:rPr>
              <w:t>What can begin within seven days and teach the team something useful?</w:t>
            </w:r>
          </w:p>
        </w:tc>
        <w:tc>
          <w:tcPr>
            <w:tcW w:type="dxa" w:w="3360"/>
            <w:vAlign w:val="center"/>
          </w:tcPr>
          <w:p>
            <w:pPr>
              <w:spacing w:after="0" w:line="252" w:lineRule="auto"/>
            </w:pPr>
            <w:r>
              <w:rPr>
                <w:sz w:val="16"/>
              </w:rPr>
            </w:r>
          </w:p>
        </w:tc>
      </w:tr>
    </w:tbl>
    <w:p>
      <w:pPr>
        <w:pStyle w:val="Heading1"/>
      </w:pPr>
      <w:r>
        <w:t>Map 6: Multiplication Field</w:t>
      </w:r>
    </w:p>
    <w:p>
      <w:pPr>
        <w:spacing w:after="80"/>
        <w:ind w:left="490" w:hanging="346"/>
      </w:pPr>
      <w:r>
        <w:t>1.  Discover: identify a gift, strength, story, challenge, and context.</w:t>
      </w:r>
    </w:p>
    <w:p>
      <w:pPr>
        <w:spacing w:after="80"/>
        <w:ind w:left="490" w:hanging="346"/>
      </w:pPr>
      <w:r>
        <w:t>2.  Connect: form a complementary pair or small team around a shared aim.</w:t>
      </w:r>
    </w:p>
    <w:p>
      <w:pPr>
        <w:spacing w:after="80"/>
        <w:ind w:left="490" w:hanging="346"/>
      </w:pPr>
      <w:r>
        <w:t>3.  Prototype: take one bounded action and define the evidence to observe.</w:t>
      </w:r>
    </w:p>
    <w:p>
      <w:pPr>
        <w:spacing w:after="80"/>
        <w:ind w:left="490" w:hanging="346"/>
      </w:pPr>
      <w:r>
        <w:t>4.  Learn: gather feedback, name surprises, and revise the combination.</w:t>
      </w:r>
    </w:p>
    <w:p>
      <w:pPr>
        <w:spacing w:after="80"/>
        <w:ind w:left="490" w:hanging="346"/>
      </w:pPr>
      <w:r>
        <w:t>5.  Document: preserve the prompt, roles, materials, decision, action, evidence, and adaptation.</w:t>
      </w:r>
    </w:p>
    <w:p>
      <w:pPr>
        <w:spacing w:after="80"/>
        <w:ind w:left="490" w:hanging="346"/>
      </w:pPr>
      <w:r>
        <w:t>6.  Prepare: train another facilitator through demonstration, practice, observation, and feedback.</w:t>
      </w:r>
    </w:p>
    <w:p>
      <w:pPr>
        <w:spacing w:after="80"/>
        <w:ind w:left="490" w:hanging="346"/>
      </w:pPr>
      <w:r>
        <w:t>7.  Multiply: adapt the method in another table, neighborhood, institution, or region while preserving the purpose.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BF5E8"/>
          </w:tcPr>
          <w:p>
            <w:pPr>
              <w:spacing w:after="0"/>
            </w:pPr>
            <w:r>
              <w:rPr>
                <w:b/>
                <w:color w:val="9D1028"/>
              </w:rPr>
              <w:t xml:space="preserve">Conceptual synergy equation  </w:t>
            </w:r>
            <w:r>
              <w:t>Impact potential = alignment x complementarity x trust x execution x feedback x sustainability. The equation is a reflection aid. Each factor should be discussed and supported with observable evidence.</w:t>
            </w:r>
          </w:p>
        </w:tc>
      </w:tr>
    </w:tbl>
    <w:p>
      <w:pPr>
        <w:spacing w:after="0"/>
      </w:pPr>
    </w:p>
    <w:p>
      <w:pPr>
        <w:pStyle w:val="Heading1"/>
      </w:pPr>
      <w:r>
        <w:t>7. Table Challenge Laboratory</w:t>
      </w:r>
    </w:p>
    <w:p>
      <w:pPr>
        <w:pStyle w:val="Heading1"/>
      </w:pPr>
      <w:r>
        <w:t>Card Handling Protocol</w:t>
      </w:r>
    </w:p>
    <w:p>
      <w:pPr>
        <w:spacing w:after="80"/>
        <w:ind w:left="490" w:hanging="346"/>
      </w:pPr>
      <w:r>
        <w:t>1.  Place one Challenge Card in the center and read it aloud or silently.</w:t>
      </w:r>
    </w:p>
    <w:p>
      <w:pPr>
        <w:spacing w:after="80"/>
        <w:ind w:left="490" w:hanging="346"/>
      </w:pPr>
      <w:r>
        <w:t>2.  Select one Process Card to establish the current team function.</w:t>
      </w:r>
    </w:p>
    <w:p>
      <w:pPr>
        <w:spacing w:after="80"/>
        <w:ind w:left="490" w:hanging="346"/>
      </w:pPr>
      <w:r>
        <w:t>3.  Each person contributes one Gift Card or functional contribution card and one Strength Card, supported by lived evidence.</w:t>
      </w:r>
    </w:p>
    <w:p>
      <w:pPr>
        <w:spacing w:after="80"/>
        <w:ind w:left="490" w:hanging="346"/>
      </w:pPr>
      <w:r>
        <w:t>4.  Arrange cards by relationship. Place enabling cards close, sequencing cards left to right, and needed capacities at the edge.</w:t>
      </w:r>
    </w:p>
    <w:p>
      <w:pPr>
        <w:spacing w:after="80"/>
        <w:ind w:left="490" w:hanging="346"/>
      </w:pPr>
      <w:r>
        <w:t>5.  Use arrows or string to name dependencies: enables, informs, restrains, translates, protects, resources, tests, or sustains.</w:t>
      </w:r>
    </w:p>
    <w:p>
      <w:pPr>
        <w:spacing w:after="80"/>
        <w:ind w:left="490" w:hanging="346"/>
      </w:pPr>
      <w:r>
        <w:t>6.  Draw one Synergy Card and revise the response.</w:t>
      </w:r>
    </w:p>
    <w:p>
      <w:pPr>
        <w:spacing w:after="80"/>
        <w:ind w:left="490" w:hanging="346"/>
      </w:pPr>
      <w:r>
        <w:t>7.  Complete the Integration Test and choose one seven-day action.</w:t>
      </w:r>
    </w:p>
    <w:p>
      <w:pPr>
        <w:pStyle w:val="Heading1"/>
      </w:pPr>
      <w:r>
        <w:t>Integration Test</w:t>
      </w:r>
    </w:p>
    <w:tbl>
      <w:tblPr>
        <w:tblStyle w:val="TableGrid"/>
        <w:tblW w:type="dxa" w:w="9360"/>
        <w:jc w:val="left"/>
        <w:tblLayout w:type="fixed"/>
        <w:tblLook w:firstColumn="1" w:firstRow="1" w:lastColumn="0" w:lastRow="0" w:noHBand="0" w:noVBand="1" w:val="04A0"/>
        <w:tblInd w:w="120" w:type="dxa"/>
      </w:tblPr>
      <w:tblGrid>
        <w:gridCol w:w="1700"/>
        <w:gridCol w:w="4700"/>
        <w:gridCol w:w="2960"/>
      </w:tblGrid>
      <w:tr>
        <w:trPr>
          <w:cantSplit/>
          <w:tblHeader w:val="true"/>
        </w:trPr>
        <w:tc>
          <w:tcPr>
            <w:tcW w:type="dxa" w:w="1700"/>
            <w:tcMar>
              <w:top w:w="100" w:type="dxa"/>
              <w:start w:w="120" w:type="dxa"/>
              <w:bottom w:w="100" w:type="dxa"/>
              <w:end w:w="120" w:type="dxa"/>
            </w:tcMar>
            <w:shd w:fill="9D1028"/>
            <w:vAlign w:val="center"/>
          </w:tcPr>
          <w:p>
            <w:pPr>
              <w:spacing w:after="0"/>
              <w:jc w:val="center"/>
            </w:pPr>
            <w:r>
              <w:rPr>
                <w:b/>
                <w:color w:val="FFFFFF"/>
                <w:sz w:val="16"/>
              </w:rPr>
              <w:t>Test</w:t>
            </w:r>
          </w:p>
        </w:tc>
        <w:tc>
          <w:tcPr>
            <w:tcW w:type="dxa" w:w="4700"/>
            <w:tcMar>
              <w:top w:w="100" w:type="dxa"/>
              <w:start w:w="120" w:type="dxa"/>
              <w:bottom w:w="100" w:type="dxa"/>
              <w:end w:w="120" w:type="dxa"/>
            </w:tcMar>
            <w:shd w:fill="9D1028"/>
            <w:vAlign w:val="center"/>
          </w:tcPr>
          <w:p>
            <w:pPr>
              <w:spacing w:after="0"/>
              <w:jc w:val="center"/>
            </w:pPr>
            <w:r>
              <w:rPr>
                <w:b/>
                <w:color w:val="FFFFFF"/>
                <w:sz w:val="16"/>
              </w:rPr>
              <w:t>Question</w:t>
            </w:r>
          </w:p>
        </w:tc>
        <w:tc>
          <w:tcPr>
            <w:tcW w:type="dxa" w:w="2960"/>
            <w:tcMar>
              <w:top w:w="100" w:type="dxa"/>
              <w:start w:w="120" w:type="dxa"/>
              <w:bottom w:w="100" w:type="dxa"/>
              <w:end w:w="120" w:type="dxa"/>
            </w:tcMar>
            <w:shd w:fill="9D1028"/>
            <w:vAlign w:val="center"/>
          </w:tcPr>
          <w:p>
            <w:pPr>
              <w:spacing w:after="0"/>
              <w:jc w:val="center"/>
            </w:pPr>
            <w:r>
              <w:rPr>
                <w:b/>
                <w:color w:val="FFFFFF"/>
                <w:sz w:val="16"/>
              </w:rPr>
              <w:t>Evidence</w:t>
            </w:r>
          </w:p>
        </w:tc>
      </w:tr>
      <w:tr>
        <w:trPr>
          <w:cantSplit/>
        </w:trPr>
        <w:tc>
          <w:tcPr>
            <w:tcW w:type="dxa" w:w="1700"/>
            <w:vAlign w:val="center"/>
          </w:tcPr>
          <w:p>
            <w:pPr>
              <w:spacing w:after="0" w:line="252" w:lineRule="auto"/>
            </w:pPr>
            <w:r>
              <w:rPr>
                <w:sz w:val="16"/>
              </w:rPr>
              <w:t>Shared aim</w:t>
            </w:r>
          </w:p>
        </w:tc>
        <w:tc>
          <w:tcPr>
            <w:tcW w:type="dxa" w:w="4700"/>
            <w:vAlign w:val="center"/>
          </w:tcPr>
          <w:p>
            <w:pPr>
              <w:spacing w:after="0" w:line="252" w:lineRule="auto"/>
            </w:pPr>
            <w:r>
              <w:rPr>
                <w:sz w:val="16"/>
              </w:rPr>
              <w:t>Can every person state the same desired change?</w:t>
            </w:r>
          </w:p>
        </w:tc>
        <w:tc>
          <w:tcPr>
            <w:tcW w:type="dxa" w:w="2960"/>
            <w:vAlign w:val="center"/>
          </w:tcPr>
          <w:p>
            <w:pPr>
              <w:spacing w:after="0" w:line="252" w:lineRule="auto"/>
            </w:pPr>
            <w:r>
              <w:rPr>
                <w:sz w:val="16"/>
              </w:rPr>
            </w:r>
          </w:p>
        </w:tc>
      </w:tr>
      <w:tr>
        <w:trPr>
          <w:cantSplit/>
        </w:trPr>
        <w:tc>
          <w:tcPr>
            <w:tcW w:type="dxa" w:w="1700"/>
            <w:shd w:fill="FFFDF7"/>
            <w:vAlign w:val="center"/>
          </w:tcPr>
          <w:p>
            <w:pPr>
              <w:spacing w:after="0" w:line="252" w:lineRule="auto"/>
            </w:pPr>
            <w:r>
              <w:rPr>
                <w:sz w:val="16"/>
              </w:rPr>
              <w:t>Differentiation</w:t>
            </w:r>
          </w:p>
        </w:tc>
        <w:tc>
          <w:tcPr>
            <w:tcW w:type="dxa" w:w="4700"/>
            <w:shd w:fill="FFFDF7"/>
            <w:vAlign w:val="center"/>
          </w:tcPr>
          <w:p>
            <w:pPr>
              <w:spacing w:after="0" w:line="252" w:lineRule="auto"/>
            </w:pPr>
            <w:r>
              <w:rPr>
                <w:sz w:val="16"/>
              </w:rPr>
              <w:t>Does each role contribute distinct value?</w:t>
            </w:r>
          </w:p>
        </w:tc>
        <w:tc>
          <w:tcPr>
            <w:tcW w:type="dxa" w:w="2960"/>
            <w:shd w:fill="FFFDF7"/>
            <w:vAlign w:val="center"/>
          </w:tcPr>
          <w:p>
            <w:pPr>
              <w:spacing w:after="0" w:line="252" w:lineRule="auto"/>
            </w:pPr>
            <w:r>
              <w:rPr>
                <w:sz w:val="16"/>
              </w:rPr>
            </w:r>
          </w:p>
        </w:tc>
      </w:tr>
      <w:tr>
        <w:trPr>
          <w:cantSplit/>
        </w:trPr>
        <w:tc>
          <w:tcPr>
            <w:tcW w:type="dxa" w:w="1700"/>
            <w:vAlign w:val="center"/>
          </w:tcPr>
          <w:p>
            <w:pPr>
              <w:spacing w:after="0" w:line="252" w:lineRule="auto"/>
            </w:pPr>
            <w:r>
              <w:rPr>
                <w:sz w:val="16"/>
              </w:rPr>
              <w:t>Interdependence</w:t>
            </w:r>
          </w:p>
        </w:tc>
        <w:tc>
          <w:tcPr>
            <w:tcW w:type="dxa" w:w="4700"/>
            <w:vAlign w:val="center"/>
          </w:tcPr>
          <w:p>
            <w:pPr>
              <w:spacing w:after="0" w:line="252" w:lineRule="auto"/>
            </w:pPr>
            <w:r>
              <w:rPr>
                <w:sz w:val="16"/>
              </w:rPr>
              <w:t>Can the team explain why the contributions need one another?</w:t>
            </w:r>
          </w:p>
        </w:tc>
        <w:tc>
          <w:tcPr>
            <w:tcW w:type="dxa" w:w="2960"/>
            <w:vAlign w:val="center"/>
          </w:tcPr>
          <w:p>
            <w:pPr>
              <w:spacing w:after="0" w:line="252" w:lineRule="auto"/>
            </w:pPr>
            <w:r>
              <w:rPr>
                <w:sz w:val="16"/>
              </w:rPr>
            </w:r>
          </w:p>
        </w:tc>
      </w:tr>
      <w:tr>
        <w:trPr>
          <w:cantSplit/>
        </w:trPr>
        <w:tc>
          <w:tcPr>
            <w:tcW w:type="dxa" w:w="1700"/>
            <w:shd w:fill="FFFDF7"/>
            <w:vAlign w:val="center"/>
          </w:tcPr>
          <w:p>
            <w:pPr>
              <w:spacing w:after="0" w:line="252" w:lineRule="auto"/>
            </w:pPr>
            <w:r>
              <w:rPr>
                <w:sz w:val="16"/>
              </w:rPr>
              <w:t>Integration</w:t>
            </w:r>
          </w:p>
        </w:tc>
        <w:tc>
          <w:tcPr>
            <w:tcW w:type="dxa" w:w="4700"/>
            <w:shd w:fill="FFFDF7"/>
            <w:vAlign w:val="center"/>
          </w:tcPr>
          <w:p>
            <w:pPr>
              <w:spacing w:after="0" w:line="252" w:lineRule="auto"/>
            </w:pPr>
            <w:r>
              <w:rPr>
                <w:sz w:val="16"/>
              </w:rPr>
              <w:t>Has the team produced one coherent response rather than parallel suggestions?</w:t>
            </w:r>
          </w:p>
        </w:tc>
        <w:tc>
          <w:tcPr>
            <w:tcW w:type="dxa" w:w="2960"/>
            <w:shd w:fill="FFFDF7"/>
            <w:vAlign w:val="center"/>
          </w:tcPr>
          <w:p>
            <w:pPr>
              <w:spacing w:after="0" w:line="252" w:lineRule="auto"/>
            </w:pPr>
            <w:r>
              <w:rPr>
                <w:sz w:val="16"/>
              </w:rPr>
            </w:r>
          </w:p>
        </w:tc>
      </w:tr>
      <w:tr>
        <w:trPr>
          <w:cantSplit/>
        </w:trPr>
        <w:tc>
          <w:tcPr>
            <w:tcW w:type="dxa" w:w="1700"/>
            <w:vAlign w:val="center"/>
          </w:tcPr>
          <w:p>
            <w:pPr>
              <w:spacing w:after="0" w:line="252" w:lineRule="auto"/>
            </w:pPr>
            <w:r>
              <w:rPr>
                <w:sz w:val="16"/>
              </w:rPr>
              <w:t>Dignity</w:t>
            </w:r>
          </w:p>
        </w:tc>
        <w:tc>
          <w:tcPr>
            <w:tcW w:type="dxa" w:w="4700"/>
            <w:vAlign w:val="center"/>
          </w:tcPr>
          <w:p>
            <w:pPr>
              <w:spacing w:after="0" w:line="252" w:lineRule="auto"/>
            </w:pPr>
            <w:r>
              <w:rPr>
                <w:sz w:val="16"/>
              </w:rPr>
              <w:t>Does the response honor agency, consent, privacy, culture, and lived experience?</w:t>
            </w:r>
          </w:p>
        </w:tc>
        <w:tc>
          <w:tcPr>
            <w:tcW w:type="dxa" w:w="2960"/>
            <w:vAlign w:val="center"/>
          </w:tcPr>
          <w:p>
            <w:pPr>
              <w:spacing w:after="0" w:line="252" w:lineRule="auto"/>
            </w:pPr>
            <w:r>
              <w:rPr>
                <w:sz w:val="16"/>
              </w:rPr>
            </w:r>
          </w:p>
        </w:tc>
      </w:tr>
      <w:tr>
        <w:trPr>
          <w:cantSplit/>
        </w:trPr>
        <w:tc>
          <w:tcPr>
            <w:tcW w:type="dxa" w:w="1700"/>
            <w:shd w:fill="FFFDF7"/>
            <w:vAlign w:val="center"/>
          </w:tcPr>
          <w:p>
            <w:pPr>
              <w:spacing w:after="0" w:line="252" w:lineRule="auto"/>
            </w:pPr>
            <w:r>
              <w:rPr>
                <w:sz w:val="16"/>
              </w:rPr>
              <w:t>Action</w:t>
            </w:r>
          </w:p>
        </w:tc>
        <w:tc>
          <w:tcPr>
            <w:tcW w:type="dxa" w:w="4700"/>
            <w:shd w:fill="FFFDF7"/>
            <w:vAlign w:val="center"/>
          </w:tcPr>
          <w:p>
            <w:pPr>
              <w:spacing w:after="0" w:line="252" w:lineRule="auto"/>
            </w:pPr>
            <w:r>
              <w:rPr>
                <w:sz w:val="16"/>
              </w:rPr>
              <w:t>Is there an owner, time, resource, and observable output?</w:t>
            </w:r>
          </w:p>
        </w:tc>
        <w:tc>
          <w:tcPr>
            <w:tcW w:type="dxa" w:w="2960"/>
            <w:shd w:fill="FFFDF7"/>
            <w:vAlign w:val="center"/>
          </w:tcPr>
          <w:p>
            <w:pPr>
              <w:spacing w:after="0" w:line="252" w:lineRule="auto"/>
            </w:pPr>
            <w:r>
              <w:rPr>
                <w:sz w:val="16"/>
              </w:rPr>
            </w:r>
          </w:p>
        </w:tc>
      </w:tr>
      <w:tr>
        <w:trPr>
          <w:cantSplit/>
        </w:trPr>
        <w:tc>
          <w:tcPr>
            <w:tcW w:type="dxa" w:w="1700"/>
            <w:vAlign w:val="center"/>
          </w:tcPr>
          <w:p>
            <w:pPr>
              <w:spacing w:after="0" w:line="252" w:lineRule="auto"/>
            </w:pPr>
            <w:r>
              <w:rPr>
                <w:sz w:val="16"/>
              </w:rPr>
              <w:t>Feedback</w:t>
            </w:r>
          </w:p>
        </w:tc>
        <w:tc>
          <w:tcPr>
            <w:tcW w:type="dxa" w:w="4700"/>
            <w:vAlign w:val="center"/>
          </w:tcPr>
          <w:p>
            <w:pPr>
              <w:spacing w:after="0" w:line="252" w:lineRule="auto"/>
            </w:pPr>
            <w:r>
              <w:rPr>
                <w:sz w:val="16"/>
              </w:rPr>
              <w:t>Who will respond and how will the next cycle change?</w:t>
            </w:r>
          </w:p>
        </w:tc>
        <w:tc>
          <w:tcPr>
            <w:tcW w:type="dxa" w:w="2960"/>
            <w:vAlign w:val="center"/>
          </w:tcPr>
          <w:p>
            <w:pPr>
              <w:spacing w:after="0" w:line="252" w:lineRule="auto"/>
            </w:pPr>
            <w:r>
              <w:rPr>
                <w:sz w:val="16"/>
              </w:rPr>
            </w:r>
          </w:p>
        </w:tc>
      </w:tr>
      <w:tr>
        <w:trPr>
          <w:cantSplit/>
        </w:trPr>
        <w:tc>
          <w:tcPr>
            <w:tcW w:type="dxa" w:w="1700"/>
            <w:shd w:fill="FFFDF7"/>
            <w:vAlign w:val="center"/>
          </w:tcPr>
          <w:p>
            <w:pPr>
              <w:spacing w:after="0" w:line="252" w:lineRule="auto"/>
            </w:pPr>
            <w:r>
              <w:rPr>
                <w:sz w:val="16"/>
              </w:rPr>
              <w:t>Multiplication</w:t>
            </w:r>
          </w:p>
        </w:tc>
        <w:tc>
          <w:tcPr>
            <w:tcW w:type="dxa" w:w="4700"/>
            <w:shd w:fill="FFFDF7"/>
            <w:vAlign w:val="center"/>
          </w:tcPr>
          <w:p>
            <w:pPr>
              <w:spacing w:after="0" w:line="252" w:lineRule="auto"/>
            </w:pPr>
            <w:r>
              <w:rPr>
                <w:sz w:val="16"/>
              </w:rPr>
              <w:t>Can another facilitator understand and adapt the method?</w:t>
            </w:r>
          </w:p>
        </w:tc>
        <w:tc>
          <w:tcPr>
            <w:tcW w:type="dxa" w:w="2960"/>
            <w:shd w:fill="FFFDF7"/>
            <w:vAlign w:val="center"/>
          </w:tcPr>
          <w:p>
            <w:pPr>
              <w:spacing w:after="0" w:line="252" w:lineRule="auto"/>
            </w:pPr>
            <w:r>
              <w:rPr>
                <w:sz w:val="16"/>
              </w:rPr>
            </w:r>
          </w:p>
        </w:tc>
      </w:tr>
    </w:tbl>
    <w:p>
      <w:pPr>
        <w:pStyle w:val="Heading1"/>
      </w:pPr>
      <w:r>
        <w:t>Home Table Rotation Pattern</w:t>
      </w:r>
    </w:p>
    <w:tbl>
      <w:tblPr>
        <w:tblStyle w:val="TableGrid"/>
        <w:tblW w:type="dxa" w:w="9360"/>
        <w:jc w:val="left"/>
        <w:tblLayout w:type="fixed"/>
        <w:tblLook w:firstColumn="1" w:firstRow="1" w:lastColumn="0" w:lastRow="0" w:noHBand="0" w:noVBand="1" w:val="04A0"/>
        <w:tblInd w:w="120" w:type="dxa"/>
      </w:tblPr>
      <w:tblGrid>
        <w:gridCol w:w="1500"/>
        <w:gridCol w:w="2500"/>
        <w:gridCol w:w="2500"/>
        <w:gridCol w:w="2860"/>
      </w:tblGrid>
      <w:tr>
        <w:trPr>
          <w:cantSplit/>
          <w:tblHeader w:val="true"/>
        </w:trPr>
        <w:tc>
          <w:tcPr>
            <w:tcW w:type="dxa" w:w="1500"/>
            <w:tcMar>
              <w:top w:w="100" w:type="dxa"/>
              <w:start w:w="120" w:type="dxa"/>
              <w:bottom w:w="100" w:type="dxa"/>
              <w:end w:w="120" w:type="dxa"/>
            </w:tcMar>
            <w:shd w:fill="9D1028"/>
            <w:vAlign w:val="center"/>
          </w:tcPr>
          <w:p>
            <w:pPr>
              <w:spacing w:after="0"/>
              <w:jc w:val="center"/>
            </w:pPr>
            <w:r>
              <w:rPr>
                <w:b/>
                <w:color w:val="FFFFFF"/>
                <w:sz w:val="17"/>
              </w:rPr>
              <w:t>Round</w:t>
            </w:r>
          </w:p>
        </w:tc>
        <w:tc>
          <w:tcPr>
            <w:tcW w:type="dxa" w:w="2500"/>
            <w:tcMar>
              <w:top w:w="100" w:type="dxa"/>
              <w:start w:w="120" w:type="dxa"/>
              <w:bottom w:w="100" w:type="dxa"/>
              <w:end w:w="120" w:type="dxa"/>
            </w:tcMar>
            <w:shd w:fill="9D1028"/>
            <w:vAlign w:val="center"/>
          </w:tcPr>
          <w:p>
            <w:pPr>
              <w:spacing w:after="0"/>
              <w:jc w:val="center"/>
            </w:pPr>
            <w:r>
              <w:rPr>
                <w:b/>
                <w:color w:val="FFFFFF"/>
                <w:sz w:val="17"/>
              </w:rPr>
              <w:t>What rotates</w:t>
            </w:r>
          </w:p>
        </w:tc>
        <w:tc>
          <w:tcPr>
            <w:tcW w:type="dxa" w:w="2500"/>
            <w:tcMar>
              <w:top w:w="100" w:type="dxa"/>
              <w:start w:w="120" w:type="dxa"/>
              <w:bottom w:w="100" w:type="dxa"/>
              <w:end w:w="120" w:type="dxa"/>
            </w:tcMar>
            <w:shd w:fill="9D1028"/>
            <w:vAlign w:val="center"/>
          </w:tcPr>
          <w:p>
            <w:pPr>
              <w:spacing w:after="0"/>
              <w:jc w:val="center"/>
            </w:pPr>
            <w:r>
              <w:rPr>
                <w:b/>
                <w:color w:val="FFFFFF"/>
                <w:sz w:val="17"/>
              </w:rPr>
              <w:t>What remains</w:t>
            </w:r>
          </w:p>
        </w:tc>
        <w:tc>
          <w:tcPr>
            <w:tcW w:type="dxa" w:w="2860"/>
            <w:tcMar>
              <w:top w:w="100" w:type="dxa"/>
              <w:start w:w="120" w:type="dxa"/>
              <w:bottom w:w="100" w:type="dxa"/>
              <w:end w:w="120" w:type="dxa"/>
            </w:tcMar>
            <w:shd w:fill="9D1028"/>
            <w:vAlign w:val="center"/>
          </w:tcPr>
          <w:p>
            <w:pPr>
              <w:spacing w:after="0"/>
              <w:jc w:val="center"/>
            </w:pPr>
            <w:r>
              <w:rPr>
                <w:b/>
                <w:color w:val="FFFFFF"/>
                <w:sz w:val="17"/>
              </w:rPr>
              <w:t>Output</w:t>
            </w:r>
          </w:p>
        </w:tc>
      </w:tr>
      <w:tr>
        <w:trPr>
          <w:cantSplit/>
        </w:trPr>
        <w:tc>
          <w:tcPr>
            <w:tcW w:type="dxa" w:w="1500"/>
            <w:vAlign w:val="center"/>
          </w:tcPr>
          <w:p>
            <w:pPr>
              <w:spacing w:after="0" w:line="252" w:lineRule="auto"/>
            </w:pPr>
            <w:r>
              <w:rPr>
                <w:sz w:val="17"/>
              </w:rPr>
              <w:t>1: See and frame</w:t>
            </w:r>
          </w:p>
        </w:tc>
        <w:tc>
          <w:tcPr>
            <w:tcW w:type="dxa" w:w="2500"/>
            <w:vAlign w:val="center"/>
          </w:tcPr>
          <w:p>
            <w:pPr>
              <w:spacing w:after="0" w:line="252" w:lineRule="auto"/>
            </w:pPr>
            <w:r>
              <w:rPr>
                <w:sz w:val="17"/>
              </w:rPr>
              <w:t>Challenge envelope</w:t>
            </w:r>
          </w:p>
        </w:tc>
        <w:tc>
          <w:tcPr>
            <w:tcW w:type="dxa" w:w="2500"/>
            <w:vAlign w:val="center"/>
          </w:tcPr>
          <w:p>
            <w:pPr>
              <w:spacing w:after="0" w:line="252" w:lineRule="auto"/>
            </w:pPr>
            <w:r>
              <w:rPr>
                <w:sz w:val="17"/>
              </w:rPr>
              <w:t>People, table covenant, craft setup</w:t>
            </w:r>
          </w:p>
        </w:tc>
        <w:tc>
          <w:tcPr>
            <w:tcW w:type="dxa" w:w="2860"/>
            <w:vAlign w:val="center"/>
          </w:tcPr>
          <w:p>
            <w:pPr>
              <w:spacing w:after="0" w:line="252" w:lineRule="auto"/>
            </w:pPr>
            <w:r>
              <w:rPr>
                <w:sz w:val="17"/>
              </w:rPr>
              <w:t>Bounded challenge map</w:t>
            </w:r>
          </w:p>
        </w:tc>
      </w:tr>
      <w:tr>
        <w:trPr>
          <w:cantSplit/>
        </w:trPr>
        <w:tc>
          <w:tcPr>
            <w:tcW w:type="dxa" w:w="1500"/>
            <w:shd w:fill="FFFDF7"/>
            <w:vAlign w:val="center"/>
          </w:tcPr>
          <w:p>
            <w:pPr>
              <w:spacing w:after="0" w:line="252" w:lineRule="auto"/>
            </w:pPr>
            <w:r>
              <w:rPr>
                <w:sz w:val="17"/>
              </w:rPr>
              <w:t>2: Combine</w:t>
            </w:r>
          </w:p>
        </w:tc>
        <w:tc>
          <w:tcPr>
            <w:tcW w:type="dxa" w:w="2500"/>
            <w:shd w:fill="FFFDF7"/>
            <w:vAlign w:val="center"/>
          </w:tcPr>
          <w:p>
            <w:pPr>
              <w:spacing w:after="0" w:line="252" w:lineRule="auto"/>
            </w:pPr>
            <w:r>
              <w:rPr>
                <w:sz w:val="17"/>
              </w:rPr>
              <w:t>Gift and strength selections</w:t>
            </w:r>
          </w:p>
        </w:tc>
        <w:tc>
          <w:tcPr>
            <w:tcW w:type="dxa" w:w="2500"/>
            <w:shd w:fill="FFFDF7"/>
            <w:vAlign w:val="center"/>
          </w:tcPr>
          <w:p>
            <w:pPr>
              <w:spacing w:after="0" w:line="252" w:lineRule="auto"/>
            </w:pPr>
            <w:r>
              <w:rPr>
                <w:sz w:val="17"/>
              </w:rPr>
              <w:t>Challenge and group</w:t>
            </w:r>
          </w:p>
        </w:tc>
        <w:tc>
          <w:tcPr>
            <w:tcW w:type="dxa" w:w="2860"/>
            <w:shd w:fill="FFFDF7"/>
            <w:vAlign w:val="center"/>
          </w:tcPr>
          <w:p>
            <w:pPr>
              <w:spacing w:after="0" w:line="252" w:lineRule="auto"/>
            </w:pPr>
            <w:r>
              <w:rPr>
                <w:sz w:val="17"/>
              </w:rPr>
              <w:t>Complementarity arrangement</w:t>
            </w:r>
          </w:p>
        </w:tc>
      </w:tr>
      <w:tr>
        <w:trPr>
          <w:cantSplit/>
        </w:trPr>
        <w:tc>
          <w:tcPr>
            <w:tcW w:type="dxa" w:w="1500"/>
            <w:vAlign w:val="center"/>
          </w:tcPr>
          <w:p>
            <w:pPr>
              <w:spacing w:after="0" w:line="252" w:lineRule="auto"/>
            </w:pPr>
            <w:r>
              <w:rPr>
                <w:sz w:val="17"/>
              </w:rPr>
              <w:t>3: Stress and transfer</w:t>
            </w:r>
          </w:p>
        </w:tc>
        <w:tc>
          <w:tcPr>
            <w:tcW w:type="dxa" w:w="2500"/>
            <w:vAlign w:val="center"/>
          </w:tcPr>
          <w:p>
            <w:pPr>
              <w:spacing w:after="0" w:line="252" w:lineRule="auto"/>
            </w:pPr>
            <w:r>
              <w:rPr>
                <w:sz w:val="17"/>
              </w:rPr>
              <w:t>Synergy card or contextual constraint</w:t>
            </w:r>
          </w:p>
        </w:tc>
        <w:tc>
          <w:tcPr>
            <w:tcW w:type="dxa" w:w="2500"/>
            <w:vAlign w:val="center"/>
          </w:tcPr>
          <w:p>
            <w:pPr>
              <w:spacing w:after="0" w:line="252" w:lineRule="auto"/>
            </w:pPr>
            <w:r>
              <w:rPr>
                <w:sz w:val="17"/>
              </w:rPr>
              <w:t>Core purpose</w:t>
            </w:r>
          </w:p>
        </w:tc>
        <w:tc>
          <w:tcPr>
            <w:tcW w:type="dxa" w:w="2860"/>
            <w:vAlign w:val="center"/>
          </w:tcPr>
          <w:p>
            <w:pPr>
              <w:spacing w:after="0" w:line="252" w:lineRule="auto"/>
            </w:pPr>
            <w:r>
              <w:rPr>
                <w:sz w:val="17"/>
              </w:rPr>
              <w:t>Revised response</w:t>
            </w:r>
          </w:p>
        </w:tc>
      </w:tr>
      <w:tr>
        <w:trPr>
          <w:cantSplit/>
        </w:trPr>
        <w:tc>
          <w:tcPr>
            <w:tcW w:type="dxa" w:w="1500"/>
            <w:shd w:fill="FFFDF7"/>
            <w:vAlign w:val="center"/>
          </w:tcPr>
          <w:p>
            <w:pPr>
              <w:spacing w:after="0" w:line="252" w:lineRule="auto"/>
            </w:pPr>
            <w:r>
              <w:rPr>
                <w:sz w:val="17"/>
              </w:rPr>
              <w:t>4: Express</w:t>
            </w:r>
          </w:p>
        </w:tc>
        <w:tc>
          <w:tcPr>
            <w:tcW w:type="dxa" w:w="2500"/>
            <w:shd w:fill="FFFDF7"/>
            <w:vAlign w:val="center"/>
          </w:tcPr>
          <w:p>
            <w:pPr>
              <w:spacing w:after="0" w:line="252" w:lineRule="auto"/>
            </w:pPr>
            <w:r>
              <w:rPr>
                <w:sz w:val="17"/>
              </w:rPr>
              <w:t>Choice of craft or communication form</w:t>
            </w:r>
          </w:p>
        </w:tc>
        <w:tc>
          <w:tcPr>
            <w:tcW w:type="dxa" w:w="2500"/>
            <w:shd w:fill="FFFDF7"/>
            <w:vAlign w:val="center"/>
          </w:tcPr>
          <w:p>
            <w:pPr>
              <w:spacing w:after="0" w:line="252" w:lineRule="auto"/>
            </w:pPr>
            <w:r>
              <w:rPr>
                <w:sz w:val="17"/>
              </w:rPr>
              <w:t>Team reasoning</w:t>
            </w:r>
          </w:p>
        </w:tc>
        <w:tc>
          <w:tcPr>
            <w:tcW w:type="dxa" w:w="2860"/>
            <w:shd w:fill="FFFDF7"/>
            <w:vAlign w:val="center"/>
          </w:tcPr>
          <w:p>
            <w:pPr>
              <w:spacing w:after="0" w:line="252" w:lineRule="auto"/>
            </w:pPr>
            <w:r>
              <w:rPr>
                <w:sz w:val="17"/>
              </w:rPr>
              <w:t>Learning trace</w:t>
            </w:r>
          </w:p>
        </w:tc>
      </w:tr>
      <w:tr>
        <w:trPr>
          <w:cantSplit/>
        </w:trPr>
        <w:tc>
          <w:tcPr>
            <w:tcW w:type="dxa" w:w="1500"/>
            <w:vAlign w:val="center"/>
          </w:tcPr>
          <w:p>
            <w:pPr>
              <w:spacing w:after="0" w:line="252" w:lineRule="auto"/>
            </w:pPr>
            <w:r>
              <w:rPr>
                <w:sz w:val="17"/>
              </w:rPr>
              <w:t>5: Field action</w:t>
            </w:r>
          </w:p>
        </w:tc>
        <w:tc>
          <w:tcPr>
            <w:tcW w:type="dxa" w:w="2500"/>
            <w:vAlign w:val="center"/>
          </w:tcPr>
          <w:p>
            <w:pPr>
              <w:spacing w:after="0" w:line="252" w:lineRule="auto"/>
            </w:pPr>
            <w:r>
              <w:rPr>
                <w:sz w:val="17"/>
              </w:rPr>
              <w:t>Action template</w:t>
            </w:r>
          </w:p>
        </w:tc>
        <w:tc>
          <w:tcPr>
            <w:tcW w:type="dxa" w:w="2500"/>
            <w:vAlign w:val="center"/>
          </w:tcPr>
          <w:p>
            <w:pPr>
              <w:spacing w:after="0" w:line="252" w:lineRule="auto"/>
            </w:pPr>
            <w:r>
              <w:rPr>
                <w:sz w:val="17"/>
              </w:rPr>
              <w:t>Shared aim</w:t>
            </w:r>
          </w:p>
        </w:tc>
        <w:tc>
          <w:tcPr>
            <w:tcW w:type="dxa" w:w="2860"/>
            <w:vAlign w:val="center"/>
          </w:tcPr>
          <w:p>
            <w:pPr>
              <w:spacing w:after="0" w:line="252" w:lineRule="auto"/>
            </w:pPr>
            <w:r>
              <w:rPr>
                <w:sz w:val="17"/>
              </w:rPr>
              <w:t>Seven-day prototype</w:t>
            </w:r>
          </w:p>
        </w:tc>
      </w:tr>
    </w:tbl>
    <w:p>
      <w:pPr>
        <w:pStyle w:val="Heading1"/>
      </w:pPr>
      <w:r>
        <w:t>Gallery Walk Protocol</w:t>
      </w:r>
    </w:p>
    <w:p>
      <w:pPr>
        <w:pStyle w:val="ListBullet"/>
      </w:pPr>
      <w:r>
        <w:t>One table host remains with the learning trace and gives a 60-second explanation.</w:t>
      </w:r>
    </w:p>
    <w:p>
      <w:pPr>
        <w:pStyle w:val="ListBullet"/>
      </w:pPr>
      <w:r>
        <w:t>Visitors offer one resource, one clarifying question, or one relevant connection on separate cards.</w:t>
      </w:r>
    </w:p>
    <w:p>
      <w:pPr>
        <w:pStyle w:val="ListBullet"/>
      </w:pPr>
      <w:r>
        <w:t>A seated route uses table photographs or digital slides carried by a gallery host.</w:t>
      </w:r>
    </w:p>
    <w:p>
      <w:pPr>
        <w:pStyle w:val="ListBullet"/>
      </w:pPr>
      <w:r>
        <w:t>The home table reconvenes for five minutes and chooses which feedback changes the prototype.</w:t>
      </w:r>
    </w:p>
    <w:p>
      <w:pPr>
        <w:pStyle w:val="Heading1"/>
      </w:pPr>
      <w:r>
        <w:t>8. Participant Reproducible Workbook</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shd w:fill="FBF5E8"/>
          </w:tcPr>
          <w:p>
            <w:pPr>
              <w:spacing w:after="0"/>
            </w:pPr>
            <w:r>
              <w:rPr>
                <w:b/>
                <w:color w:val="9D1028"/>
              </w:rPr>
              <w:t xml:space="preserve">Participant use  </w:t>
            </w:r>
            <w:r>
              <w:t>Complete only the portions that serve your learning. Share only the parts you choose. Use words, diagrams, objects, color, sound, movement, or craft as appropriate.</w:t>
            </w:r>
          </w:p>
        </w:tc>
      </w:tr>
    </w:tbl>
    <w:p>
      <w:pPr>
        <w:spacing w:after="0"/>
      </w:pPr>
    </w:p>
    <w:p>
      <w:pPr>
        <w:pStyle w:val="Heading1"/>
      </w:pPr>
      <w:r>
        <w:t>A. Learning and BYOC Plan</w:t>
      </w:r>
    </w:p>
    <w:p>
      <w:pPr>
        <w:spacing w:before="80" w:after="40"/>
      </w:pPr>
      <w:r>
        <w:rPr>
          <w:b/>
          <w:color w:val="6F0A1D"/>
        </w:rPr>
        <w:t>The pathways that help me enter learning today:</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The craft or medium I will use:</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The space, sound, movement, or access support that will help:</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The form in which I may share my learning trace:</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r>
        <w:br w:type="page"/>
      </w:r>
    </w:p>
    <w:p>
      <w:pPr>
        <w:pStyle w:val="Heading1"/>
      </w:pPr>
      <w:r>
        <w:t>B. Personal Challenge Inventory</w:t>
      </w:r>
    </w:p>
    <w:p>
      <w:pPr>
        <w:spacing w:before="80" w:after="40"/>
      </w:pPr>
      <w:r>
        <w:rPr>
          <w:b/>
          <w:color w:val="6F0A1D"/>
        </w:rPr>
        <w:t>At home:</w:t>
      </w:r>
    </w:p>
    <w:p>
      <w:pPr>
        <w:spacing w:after="40"/>
      </w:pPr>
      <w:r>
        <w:rPr>
          <w:color w:val="B7B0A8"/>
        </w:rPr>
        <w:t>________________________________________________________________________________</w:t>
      </w:r>
    </w:p>
    <w:p>
      <w:pPr>
        <w:spacing w:before="80" w:after="40"/>
      </w:pPr>
      <w:r>
        <w:rPr>
          <w:b/>
          <w:color w:val="6F0A1D"/>
        </w:rPr>
        <w:t>At work or in business:</w:t>
      </w:r>
    </w:p>
    <w:p>
      <w:pPr>
        <w:spacing w:after="40"/>
      </w:pPr>
      <w:r>
        <w:rPr>
          <w:color w:val="B7B0A8"/>
        </w:rPr>
        <w:t>________________________________________________________________________________</w:t>
      </w:r>
    </w:p>
    <w:p>
      <w:pPr>
        <w:spacing w:before="80" w:after="40"/>
      </w:pPr>
      <w:r>
        <w:rPr>
          <w:b/>
          <w:color w:val="6F0A1D"/>
        </w:rPr>
        <w:t>At church or spiritual community:</w:t>
      </w:r>
    </w:p>
    <w:p>
      <w:pPr>
        <w:spacing w:after="40"/>
      </w:pPr>
      <w:r>
        <w:rPr>
          <w:color w:val="B7B0A8"/>
        </w:rPr>
        <w:t>________________________________________________________________________________</w:t>
      </w:r>
    </w:p>
    <w:p>
      <w:pPr>
        <w:spacing w:before="80" w:after="40"/>
      </w:pPr>
      <w:r>
        <w:rPr>
          <w:b/>
          <w:color w:val="6F0A1D"/>
        </w:rPr>
        <w:t>In professional education:</w:t>
      </w:r>
    </w:p>
    <w:p>
      <w:pPr>
        <w:spacing w:after="40"/>
      </w:pPr>
      <w:r>
        <w:rPr>
          <w:color w:val="B7B0A8"/>
        </w:rPr>
        <w:t>________________________________________________________________________________</w:t>
      </w:r>
    </w:p>
    <w:p>
      <w:pPr>
        <w:spacing w:before="80" w:after="40"/>
      </w:pPr>
      <w:r>
        <w:rPr>
          <w:b/>
          <w:color w:val="6F0A1D"/>
        </w:rPr>
        <w:t>In government or civic life:</w:t>
      </w:r>
    </w:p>
    <w:p>
      <w:pPr>
        <w:spacing w:after="40"/>
      </w:pPr>
      <w:r>
        <w:rPr>
          <w:color w:val="B7B0A8"/>
        </w:rPr>
        <w:t>________________________________________________________________________________</w:t>
      </w:r>
    </w:p>
    <w:p>
      <w:pPr>
        <w:spacing w:before="80" w:after="40"/>
      </w:pPr>
      <w:r>
        <w:rPr>
          <w:b/>
          <w:color w:val="6F0A1D"/>
        </w:rPr>
        <w:t>Across the community:</w:t>
      </w:r>
    </w:p>
    <w:p>
      <w:pPr>
        <w:spacing w:after="40"/>
      </w:pPr>
      <w:r>
        <w:rPr>
          <w:color w:val="B7B0A8"/>
        </w:rPr>
        <w:t>________________________________________________________________________________</w:t>
      </w:r>
    </w:p>
    <w:p>
      <w:pPr>
        <w:spacing w:before="80" w:after="40"/>
      </w:pPr>
      <w:r>
        <w:rPr>
          <w:b/>
          <w:color w:val="6F0A1D"/>
        </w:rPr>
        <w:t>The one challenge I want to carry into the workshop:</w:t>
      </w:r>
    </w:p>
    <w:p>
      <w:pPr>
        <w:spacing w:after="40"/>
      </w:pPr>
      <w:r>
        <w:rPr>
          <w:color w:val="B7B0A8"/>
        </w:rPr>
        <w:t>________________________________________________________________________________</w:t>
      </w:r>
    </w:p>
    <w:p>
      <w:r>
        <w:br w:type="page"/>
      </w:r>
    </w:p>
    <w:p>
      <w:pPr>
        <w:pStyle w:val="Heading1"/>
      </w:pPr>
      <w:r>
        <w:t>C. Gift Evidence Reflection</w:t>
      </w:r>
    </w:p>
    <w:p>
      <w:pPr>
        <w:spacing w:before="80" w:after="40"/>
      </w:pPr>
      <w:r>
        <w:rPr>
          <w:b/>
          <w:color w:val="6F0A1D"/>
        </w:rPr>
        <w:t>A moment when I brought clarity, care, direction, learning, service, resources, connection, or courage:</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What changed because of my contribution:</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What conditions helped the contribution serve well:</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What complementary contribution would have strengthened it:</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r>
        <w:br w:type="page"/>
      </w:r>
    </w:p>
    <w:p>
      <w:pPr>
        <w:pStyle w:val="Heading1"/>
      </w:pPr>
      <w:r>
        <w:t>D. Strength Evidence Reflection</w:t>
      </w:r>
    </w:p>
    <w:p>
      <w:pPr>
        <w:spacing w:before="80" w:after="40"/>
      </w:pPr>
      <w:r>
        <w:rPr>
          <w:b/>
          <w:color w:val="6F0A1D"/>
        </w:rPr>
        <w:t>A strength I use naturally:</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Evidence that others receive value from it:</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A situation where this strength becomes especially useful:</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A complementary strength that broadens or steadies it:</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r>
        <w:br w:type="page"/>
      </w:r>
    </w:p>
    <w:p>
      <w:pPr>
        <w:pStyle w:val="Heading1"/>
      </w:pPr>
      <w:r>
        <w:t>E. Challenge Map</w:t>
      </w:r>
    </w:p>
    <w:p>
      <w:pPr>
        <w:spacing w:before="80" w:after="40"/>
      </w:pPr>
      <w:r>
        <w:rPr>
          <w:b/>
          <w:color w:val="6F0A1D"/>
        </w:rPr>
        <w:t>Challenge statement:</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People affected and their perspectives:</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Relevant history, evidence, and context:</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Existing assets and relationships:</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Desired change within a realistic scope:</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r>
        <w:br w:type="page"/>
      </w:r>
    </w:p>
    <w:p>
      <w:pPr>
        <w:pStyle w:val="Heading1"/>
      </w:pPr>
      <w:r>
        <w:t>F. Synergy Map</w:t>
      </w:r>
    </w:p>
    <w:p>
      <w:pPr>
        <w:spacing w:before="80" w:after="40"/>
      </w:pPr>
      <w:r>
        <w:rPr>
          <w:b/>
          <w:color w:val="6F0A1D"/>
        </w:rPr>
        <w:t>Gift or contribution cards selected:</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Strength cards selected:</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How the contributions alter or enable one another:</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Missing voice or capacity:</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Revision after the Synergy Card:</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r>
        <w:br w:type="page"/>
      </w:r>
    </w:p>
    <w:p>
      <w:pPr>
        <w:pStyle w:val="Heading1"/>
      </w:pPr>
      <w:r>
        <w:t>G. Team Science Charter</w:t>
      </w:r>
    </w:p>
    <w:p>
      <w:pPr>
        <w:spacing w:before="80" w:after="40"/>
      </w:pPr>
      <w:r>
        <w:rPr>
          <w:b/>
          <w:color w:val="6F0A1D"/>
        </w:rPr>
        <w:t>Shared aim:</w:t>
      </w:r>
    </w:p>
    <w:p>
      <w:pPr>
        <w:spacing w:after="40"/>
      </w:pPr>
      <w:r>
        <w:rPr>
          <w:color w:val="B7B0A8"/>
        </w:rPr>
        <w:t>________________________________________________________________________________</w:t>
      </w:r>
    </w:p>
    <w:p>
      <w:pPr>
        <w:spacing w:before="80" w:after="40"/>
      </w:pPr>
      <w:r>
        <w:rPr>
          <w:b/>
          <w:color w:val="6F0A1D"/>
        </w:rPr>
        <w:t>Roles and distinct contributions:</w:t>
      </w:r>
    </w:p>
    <w:p>
      <w:pPr>
        <w:spacing w:after="40"/>
      </w:pPr>
      <w:r>
        <w:rPr>
          <w:color w:val="B7B0A8"/>
        </w:rPr>
        <w:t>________________________________________________________________________________</w:t>
      </w:r>
    </w:p>
    <w:p>
      <w:pPr>
        <w:spacing w:before="80" w:after="40"/>
      </w:pPr>
      <w:r>
        <w:rPr>
          <w:b/>
          <w:color w:val="6F0A1D"/>
        </w:rPr>
        <w:t>Dependencies among roles:</w:t>
      </w:r>
    </w:p>
    <w:p>
      <w:pPr>
        <w:spacing w:after="40"/>
      </w:pPr>
      <w:r>
        <w:rPr>
          <w:color w:val="B7B0A8"/>
        </w:rPr>
        <w:t>________________________________________________________________________________</w:t>
      </w:r>
    </w:p>
    <w:p>
      <w:pPr>
        <w:spacing w:before="80" w:after="40"/>
      </w:pPr>
      <w:r>
        <w:rPr>
          <w:b/>
          <w:color w:val="6F0A1D"/>
        </w:rPr>
        <w:t>Decision method:</w:t>
      </w:r>
    </w:p>
    <w:p>
      <w:pPr>
        <w:spacing w:after="40"/>
      </w:pPr>
      <w:r>
        <w:rPr>
          <w:color w:val="B7B0A8"/>
        </w:rPr>
        <w:t>________________________________________________________________________________</w:t>
      </w:r>
    </w:p>
    <w:p>
      <w:pPr>
        <w:spacing w:before="80" w:after="40"/>
      </w:pPr>
      <w:r>
        <w:rPr>
          <w:b/>
          <w:color w:val="6F0A1D"/>
        </w:rPr>
        <w:t>Communication rhythm:</w:t>
      </w:r>
    </w:p>
    <w:p>
      <w:pPr>
        <w:spacing w:after="40"/>
      </w:pPr>
      <w:r>
        <w:rPr>
          <w:color w:val="B7B0A8"/>
        </w:rPr>
        <w:t>________________________________________________________________________________</w:t>
      </w:r>
    </w:p>
    <w:p>
      <w:pPr>
        <w:spacing w:before="80" w:after="40"/>
      </w:pPr>
      <w:r>
        <w:rPr>
          <w:b/>
          <w:color w:val="6F0A1D"/>
        </w:rPr>
        <w:t>How we will address tension or changing information:</w:t>
      </w:r>
    </w:p>
    <w:p>
      <w:pPr>
        <w:spacing w:after="40"/>
      </w:pPr>
      <w:r>
        <w:rPr>
          <w:color w:val="B7B0A8"/>
        </w:rPr>
        <w:t>________________________________________________________________________________</w:t>
      </w:r>
    </w:p>
    <w:p>
      <w:pPr>
        <w:spacing w:before="80" w:after="40"/>
      </w:pPr>
      <w:r>
        <w:rPr>
          <w:b/>
          <w:color w:val="6F0A1D"/>
        </w:rPr>
        <w:t>Feedback and learning method:</w:t>
      </w:r>
    </w:p>
    <w:p>
      <w:pPr>
        <w:spacing w:after="40"/>
      </w:pPr>
      <w:r>
        <w:rPr>
          <w:color w:val="B7B0A8"/>
        </w:rPr>
        <w:t>________________________________________________________________________________</w:t>
      </w:r>
    </w:p>
    <w:p>
      <w:r>
        <w:br w:type="page"/>
      </w:r>
    </w:p>
    <w:p>
      <w:pPr>
        <w:pStyle w:val="Heading1"/>
      </w:pPr>
      <w:r>
        <w:t>H. Seven-Day Prototype</w:t>
      </w:r>
    </w:p>
    <w:p>
      <w:pPr>
        <w:spacing w:before="80" w:after="40"/>
      </w:pPr>
      <w:r>
        <w:rPr>
          <w:b/>
          <w:color w:val="6F0A1D"/>
        </w:rPr>
        <w:t>Action:</w:t>
      </w:r>
    </w:p>
    <w:p>
      <w:pPr>
        <w:spacing w:after="40"/>
      </w:pPr>
      <w:r>
        <w:rPr>
          <w:color w:val="B7B0A8"/>
        </w:rPr>
        <w:t>________________________________________________________________________________</w:t>
      </w:r>
    </w:p>
    <w:p>
      <w:pPr>
        <w:spacing w:before="80" w:after="40"/>
      </w:pPr>
      <w:r>
        <w:rPr>
          <w:b/>
          <w:color w:val="6F0A1D"/>
        </w:rPr>
        <w:t>Owner:</w:t>
      </w:r>
    </w:p>
    <w:p>
      <w:pPr>
        <w:spacing w:after="40"/>
      </w:pPr>
      <w:r>
        <w:rPr>
          <w:color w:val="B7B0A8"/>
        </w:rPr>
        <w:t>________________________________________________________________________________</w:t>
      </w:r>
    </w:p>
    <w:p>
      <w:pPr>
        <w:spacing w:before="80" w:after="40"/>
      </w:pPr>
      <w:r>
        <w:rPr>
          <w:b/>
          <w:color w:val="6F0A1D"/>
        </w:rPr>
        <w:t>Date and setting:</w:t>
      </w:r>
    </w:p>
    <w:p>
      <w:pPr>
        <w:spacing w:after="40"/>
      </w:pPr>
      <w:r>
        <w:rPr>
          <w:color w:val="B7B0A8"/>
        </w:rPr>
        <w:t>________________________________________________________________________________</w:t>
      </w:r>
    </w:p>
    <w:p>
      <w:pPr>
        <w:spacing w:before="80" w:after="40"/>
      </w:pPr>
      <w:r>
        <w:rPr>
          <w:b/>
          <w:color w:val="6F0A1D"/>
        </w:rPr>
        <w:t>People or partners:</w:t>
      </w:r>
    </w:p>
    <w:p>
      <w:pPr>
        <w:spacing w:after="40"/>
      </w:pPr>
      <w:r>
        <w:rPr>
          <w:color w:val="B7B0A8"/>
        </w:rPr>
        <w:t>________________________________________________________________________________</w:t>
      </w:r>
    </w:p>
    <w:p>
      <w:pPr>
        <w:spacing w:before="80" w:after="40"/>
      </w:pPr>
      <w:r>
        <w:rPr>
          <w:b/>
          <w:color w:val="6F0A1D"/>
        </w:rPr>
        <w:t>Resources:</w:t>
      </w:r>
    </w:p>
    <w:p>
      <w:pPr>
        <w:spacing w:after="40"/>
      </w:pPr>
      <w:r>
        <w:rPr>
          <w:color w:val="B7B0A8"/>
        </w:rPr>
        <w:t>________________________________________________________________________________</w:t>
      </w:r>
    </w:p>
    <w:p>
      <w:pPr>
        <w:spacing w:before="80" w:after="40"/>
      </w:pPr>
      <w:r>
        <w:rPr>
          <w:b/>
          <w:color w:val="6F0A1D"/>
        </w:rPr>
        <w:t>Observable evidence:</w:t>
      </w:r>
    </w:p>
    <w:p>
      <w:pPr>
        <w:spacing w:after="40"/>
      </w:pPr>
      <w:r>
        <w:rPr>
          <w:color w:val="B7B0A8"/>
        </w:rPr>
        <w:t>________________________________________________________________________________</w:t>
      </w:r>
    </w:p>
    <w:p>
      <w:pPr>
        <w:spacing w:before="80" w:after="40"/>
      </w:pPr>
      <w:r>
        <w:rPr>
          <w:b/>
          <w:color w:val="6F0A1D"/>
        </w:rPr>
        <w:t>Dignity and access safeguard:</w:t>
      </w:r>
    </w:p>
    <w:p>
      <w:pPr>
        <w:spacing w:after="40"/>
      </w:pPr>
      <w:r>
        <w:rPr>
          <w:color w:val="B7B0A8"/>
        </w:rPr>
        <w:t>________________________________________________________________________________</w:t>
      </w:r>
    </w:p>
    <w:p>
      <w:pPr>
        <w:spacing w:before="80" w:after="40"/>
      </w:pPr>
      <w:r>
        <w:rPr>
          <w:b/>
          <w:color w:val="6F0A1D"/>
        </w:rPr>
        <w:t>Feedback source:</w:t>
      </w:r>
    </w:p>
    <w:p>
      <w:pPr>
        <w:spacing w:after="40"/>
      </w:pPr>
      <w:r>
        <w:rPr>
          <w:color w:val="B7B0A8"/>
        </w:rPr>
        <w:t>________________________________________________________________________________</w:t>
      </w:r>
    </w:p>
    <w:p>
      <w:pPr>
        <w:spacing w:before="80" w:after="40"/>
      </w:pPr>
      <w:r>
        <w:rPr>
          <w:b/>
          <w:color w:val="6F0A1D"/>
        </w:rPr>
        <w:t>Next review date:</w:t>
      </w:r>
    </w:p>
    <w:p>
      <w:pPr>
        <w:spacing w:after="40"/>
      </w:pPr>
      <w:r>
        <w:rPr>
          <w:color w:val="B7B0A8"/>
        </w:rPr>
        <w:t>________________________________________________________________________________</w:t>
      </w:r>
    </w:p>
    <w:p>
      <w:r>
        <w:br w:type="page"/>
      </w:r>
    </w:p>
    <w:p>
      <w:pPr>
        <w:pStyle w:val="Heading1"/>
      </w:pPr>
      <w:r>
        <w:t>I. Affirmative Declaration</w:t>
      </w:r>
    </w:p>
    <w:p>
      <w:pPr>
        <w:spacing w:before="80" w:after="40"/>
      </w:pPr>
      <w:r>
        <w:rPr>
          <w:b/>
          <w:color w:val="6F0A1D"/>
        </w:rPr>
        <w:t>A gift I observed in another person:</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The value it created:</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A combination that became stronger through joining:</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A door that now appears possible:</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pPr>
        <w:spacing w:before="80" w:after="40"/>
      </w:pPr>
      <w:r>
        <w:rPr>
          <w:b/>
          <w:color w:val="6F0A1D"/>
        </w:rPr>
        <w:t>My small key for the next seven days:</w:t>
      </w:r>
    </w:p>
    <w:p>
      <w:pPr>
        <w:spacing w:after="40"/>
      </w:pPr>
      <w:r>
        <w:rPr>
          <w:color w:val="B7B0A8"/>
        </w:rPr>
        <w:t>________________________________________________________________________________</w:t>
      </w:r>
    </w:p>
    <w:p>
      <w:pPr>
        <w:spacing w:after="40"/>
      </w:pPr>
      <w:r>
        <w:rPr>
          <w:color w:val="B7B0A8"/>
        </w:rPr>
        <w:t>________________________________________________________________________________</w:t>
      </w:r>
    </w:p>
    <w:p>
      <w:r>
        <w:br w:type="page"/>
      </w:r>
    </w:p>
    <w:p>
      <w:pPr>
        <w:pStyle w:val="Heading1"/>
      </w:pPr>
      <w:r>
        <w:t>J. Follow-Through Reflection</w:t>
      </w:r>
    </w:p>
    <w:p>
      <w:pPr>
        <w:spacing w:before="80" w:after="40"/>
      </w:pPr>
      <w:r>
        <w:rPr>
          <w:b/>
          <w:color w:val="6F0A1D"/>
        </w:rPr>
        <w:t>What happened:</w:t>
      </w:r>
    </w:p>
    <w:p>
      <w:pPr>
        <w:spacing w:after="40"/>
      </w:pPr>
      <w:r>
        <w:rPr>
          <w:color w:val="B7B0A8"/>
        </w:rPr>
        <w:t>________________________________________________________________________________</w:t>
      </w:r>
    </w:p>
    <w:p>
      <w:pPr>
        <w:spacing w:before="80" w:after="40"/>
      </w:pPr>
      <w:r>
        <w:rPr>
          <w:b/>
          <w:color w:val="6F0A1D"/>
        </w:rPr>
        <w:t>What evidence or response did we receive:</w:t>
      </w:r>
    </w:p>
    <w:p>
      <w:pPr>
        <w:spacing w:after="40"/>
      </w:pPr>
      <w:r>
        <w:rPr>
          <w:color w:val="B7B0A8"/>
        </w:rPr>
        <w:t>________________________________________________________________________________</w:t>
      </w:r>
    </w:p>
    <w:p>
      <w:pPr>
        <w:spacing w:before="80" w:after="40"/>
      </w:pPr>
      <w:r>
        <w:rPr>
          <w:b/>
          <w:color w:val="6F0A1D"/>
        </w:rPr>
        <w:t>What surprised us:</w:t>
      </w:r>
    </w:p>
    <w:p>
      <w:pPr>
        <w:spacing w:after="40"/>
      </w:pPr>
      <w:r>
        <w:rPr>
          <w:color w:val="B7B0A8"/>
        </w:rPr>
        <w:t>________________________________________________________________________________</w:t>
      </w:r>
    </w:p>
    <w:p>
      <w:pPr>
        <w:spacing w:before="80" w:after="40"/>
      </w:pPr>
      <w:r>
        <w:rPr>
          <w:b/>
          <w:color w:val="6F0A1D"/>
        </w:rPr>
        <w:t>What changed in our understanding:</w:t>
      </w:r>
    </w:p>
    <w:p>
      <w:pPr>
        <w:spacing w:after="40"/>
      </w:pPr>
      <w:r>
        <w:rPr>
          <w:color w:val="B7B0A8"/>
        </w:rPr>
        <w:t>________________________________________________________________________________</w:t>
      </w:r>
    </w:p>
    <w:p>
      <w:pPr>
        <w:spacing w:before="80" w:after="40"/>
      </w:pPr>
      <w:r>
        <w:rPr>
          <w:b/>
          <w:color w:val="6F0A1D"/>
        </w:rPr>
        <w:t>What we will preserve:</w:t>
      </w:r>
    </w:p>
    <w:p>
      <w:pPr>
        <w:spacing w:after="40"/>
      </w:pPr>
      <w:r>
        <w:rPr>
          <w:color w:val="B7B0A8"/>
        </w:rPr>
        <w:t>________________________________________________________________________________</w:t>
      </w:r>
    </w:p>
    <w:p>
      <w:pPr>
        <w:spacing w:before="80" w:after="40"/>
      </w:pPr>
      <w:r>
        <w:rPr>
          <w:b/>
          <w:color w:val="6F0A1D"/>
        </w:rPr>
        <w:t>What we will adapt:</w:t>
      </w:r>
    </w:p>
    <w:p>
      <w:pPr>
        <w:spacing w:after="40"/>
      </w:pPr>
      <w:r>
        <w:rPr>
          <w:color w:val="B7B0A8"/>
        </w:rPr>
        <w:t>________________________________________________________________________________</w:t>
      </w:r>
    </w:p>
    <w:p>
      <w:pPr>
        <w:spacing w:before="80" w:after="40"/>
      </w:pPr>
      <w:r>
        <w:rPr>
          <w:b/>
          <w:color w:val="6F0A1D"/>
        </w:rPr>
        <w:t>Who can carry the next cycle:</w:t>
      </w:r>
    </w:p>
    <w:p>
      <w:pPr>
        <w:spacing w:after="40"/>
      </w:pPr>
      <w:r>
        <w:rPr>
          <w:color w:val="B7B0A8"/>
        </w:rPr>
        <w:t>________________________________________________________________________________</w:t>
      </w:r>
    </w:p>
    <w:p>
      <w:pPr>
        <w:pStyle w:val="Heading1"/>
      </w:pPr>
      <w:r>
        <w:t>9. Complete Card Catalog</w:t>
      </w:r>
    </w:p>
    <w:p>
      <w:r>
        <w:t>The companion printable deck contains the same cards in cut-ready form. This catalog supports facilitator review, digital use, replacement printing, and adaptation.</w:t>
      </w:r>
    </w:p>
    <w:p>
      <w:pPr>
        <w:pStyle w:val="Heading1"/>
      </w:pPr>
      <w:r>
        <w:t>Gift and Functional Contribution Cards</w:t>
      </w:r>
    </w:p>
    <w:tbl>
      <w:tblPr>
        <w:tblStyle w:val="TableGrid"/>
        <w:tblW w:type="dxa" w:w="9360"/>
        <w:jc w:val="left"/>
        <w:tblLayout w:type="fixed"/>
        <w:tblLook w:firstColumn="1" w:firstRow="1" w:lastColumn="0" w:lastRow="0" w:noHBand="0" w:noVBand="1" w:val="04A0"/>
        <w:tblInd w:w="120" w:type="dxa"/>
      </w:tblPr>
      <w:tblGrid>
        <w:gridCol w:w="600"/>
        <w:gridCol w:w="1100"/>
        <w:gridCol w:w="1400"/>
        <w:gridCol w:w="2700"/>
        <w:gridCol w:w="2100"/>
        <w:gridCol w:w="1460"/>
      </w:tblGrid>
      <w:tr>
        <w:trPr>
          <w:cantSplit/>
          <w:tblHeader w:val="true"/>
        </w:trPr>
        <w:tc>
          <w:tcPr>
            <w:tcW w:type="dxa" w:w="600"/>
            <w:tcMar>
              <w:top w:w="100" w:type="dxa"/>
              <w:start w:w="120" w:type="dxa"/>
              <w:bottom w:w="100" w:type="dxa"/>
              <w:end w:w="120" w:type="dxa"/>
            </w:tcMar>
            <w:shd w:fill="9D1028"/>
            <w:vAlign w:val="center"/>
          </w:tcPr>
          <w:p>
            <w:pPr>
              <w:spacing w:after="0"/>
              <w:jc w:val="center"/>
            </w:pPr>
            <w:r>
              <w:rPr>
                <w:b/>
                <w:color w:val="FFFFFF"/>
                <w:sz w:val="14"/>
              </w:rPr>
              <w:t>ID</w:t>
            </w:r>
          </w:p>
        </w:tc>
        <w:tc>
          <w:tcPr>
            <w:tcW w:type="dxa" w:w="1100"/>
            <w:tcMar>
              <w:top w:w="100" w:type="dxa"/>
              <w:start w:w="120" w:type="dxa"/>
              <w:bottom w:w="100" w:type="dxa"/>
              <w:end w:w="120" w:type="dxa"/>
            </w:tcMar>
            <w:shd w:fill="9D1028"/>
            <w:vAlign w:val="center"/>
          </w:tcPr>
          <w:p>
            <w:pPr>
              <w:spacing w:after="0"/>
              <w:jc w:val="center"/>
            </w:pPr>
            <w:r>
              <w:rPr>
                <w:b/>
                <w:color w:val="FFFFFF"/>
                <w:sz w:val="14"/>
              </w:rPr>
              <w:t>Spiritual gift</w:t>
            </w:r>
          </w:p>
        </w:tc>
        <w:tc>
          <w:tcPr>
            <w:tcW w:type="dxa" w:w="1400"/>
            <w:tcMar>
              <w:top w:w="100" w:type="dxa"/>
              <w:start w:w="120" w:type="dxa"/>
              <w:bottom w:w="100" w:type="dxa"/>
              <w:end w:w="120" w:type="dxa"/>
            </w:tcMar>
            <w:shd w:fill="9D1028"/>
            <w:vAlign w:val="center"/>
          </w:tcPr>
          <w:p>
            <w:pPr>
              <w:spacing w:after="0"/>
              <w:jc w:val="center"/>
            </w:pPr>
            <w:r>
              <w:rPr>
                <w:b/>
                <w:color w:val="FFFFFF"/>
                <w:sz w:val="14"/>
              </w:rPr>
              <w:t>Accessible contribution</w:t>
            </w:r>
          </w:p>
        </w:tc>
        <w:tc>
          <w:tcPr>
            <w:tcW w:type="dxa" w:w="2700"/>
            <w:tcMar>
              <w:top w:w="100" w:type="dxa"/>
              <w:start w:w="120" w:type="dxa"/>
              <w:bottom w:w="100" w:type="dxa"/>
              <w:end w:w="120" w:type="dxa"/>
            </w:tcMar>
            <w:shd w:fill="9D1028"/>
            <w:vAlign w:val="center"/>
          </w:tcPr>
          <w:p>
            <w:pPr>
              <w:spacing w:after="0"/>
              <w:jc w:val="center"/>
            </w:pPr>
            <w:r>
              <w:rPr>
                <w:b/>
                <w:color w:val="FFFFFF"/>
                <w:sz w:val="14"/>
              </w:rPr>
              <w:t>Core value</w:t>
            </w:r>
          </w:p>
        </w:tc>
        <w:tc>
          <w:tcPr>
            <w:tcW w:type="dxa" w:w="2100"/>
            <w:tcMar>
              <w:top w:w="100" w:type="dxa"/>
              <w:start w:w="120" w:type="dxa"/>
              <w:bottom w:w="100" w:type="dxa"/>
              <w:end w:w="120" w:type="dxa"/>
            </w:tcMar>
            <w:shd w:fill="9D1028"/>
            <w:vAlign w:val="center"/>
          </w:tcPr>
          <w:p>
            <w:pPr>
              <w:spacing w:after="0"/>
              <w:jc w:val="center"/>
            </w:pPr>
            <w:r>
              <w:rPr>
                <w:b/>
                <w:color w:val="FFFFFF"/>
                <w:sz w:val="14"/>
              </w:rPr>
              <w:t>Stewardship</w:t>
            </w:r>
          </w:p>
        </w:tc>
        <w:tc>
          <w:tcPr>
            <w:tcW w:type="dxa" w:w="1460"/>
            <w:tcMar>
              <w:top w:w="100" w:type="dxa"/>
              <w:start w:w="120" w:type="dxa"/>
              <w:bottom w:w="100" w:type="dxa"/>
              <w:end w:w="120" w:type="dxa"/>
            </w:tcMar>
            <w:shd w:fill="9D1028"/>
            <w:vAlign w:val="center"/>
          </w:tcPr>
          <w:p>
            <w:pPr>
              <w:spacing w:after="0"/>
              <w:jc w:val="center"/>
            </w:pPr>
            <w:r>
              <w:rPr>
                <w:b/>
                <w:color w:val="FFFFFF"/>
                <w:sz w:val="14"/>
              </w:rPr>
              <w:t>Complements</w:t>
            </w:r>
          </w:p>
        </w:tc>
      </w:tr>
      <w:tr>
        <w:trPr>
          <w:cantSplit/>
        </w:trPr>
        <w:tc>
          <w:tcPr>
            <w:tcW w:type="dxa" w:w="600"/>
            <w:vAlign w:val="center"/>
          </w:tcPr>
          <w:p>
            <w:pPr>
              <w:spacing w:after="0" w:line="252" w:lineRule="auto"/>
            </w:pPr>
            <w:r>
              <w:rPr>
                <w:sz w:val="14"/>
              </w:rPr>
              <w:t>G01</w:t>
            </w:r>
          </w:p>
        </w:tc>
        <w:tc>
          <w:tcPr>
            <w:tcW w:type="dxa" w:w="1100"/>
            <w:vAlign w:val="center"/>
          </w:tcPr>
          <w:p>
            <w:pPr>
              <w:spacing w:after="0" w:line="252" w:lineRule="auto"/>
            </w:pPr>
            <w:r>
              <w:rPr>
                <w:sz w:val="14"/>
              </w:rPr>
              <w:t>Prophecy</w:t>
            </w:r>
          </w:p>
        </w:tc>
        <w:tc>
          <w:tcPr>
            <w:tcW w:type="dxa" w:w="1400"/>
            <w:vAlign w:val="center"/>
          </w:tcPr>
          <w:p>
            <w:pPr>
              <w:spacing w:after="0" w:line="252" w:lineRule="auto"/>
            </w:pPr>
            <w:r>
              <w:rPr>
                <w:sz w:val="14"/>
              </w:rPr>
              <w:t>Truth sensing</w:t>
            </w:r>
          </w:p>
        </w:tc>
        <w:tc>
          <w:tcPr>
            <w:tcW w:type="dxa" w:w="2700"/>
            <w:vAlign w:val="center"/>
          </w:tcPr>
          <w:p>
            <w:pPr>
              <w:spacing w:after="0" w:line="252" w:lineRule="auto"/>
            </w:pPr>
            <w:r>
              <w:rPr>
                <w:sz w:val="14"/>
              </w:rPr>
              <w:t>Names patterns, values, risks, and needed direction with moral clarity.</w:t>
            </w:r>
          </w:p>
        </w:tc>
        <w:tc>
          <w:tcPr>
            <w:tcW w:type="dxa" w:w="2100"/>
            <w:vAlign w:val="center"/>
          </w:tcPr>
          <w:p>
            <w:pPr>
              <w:spacing w:after="0" w:line="252" w:lineRule="auto"/>
            </w:pPr>
            <w:r>
              <w:rPr>
                <w:sz w:val="14"/>
              </w:rPr>
              <w:t>Pair clarity with humility, evidence, timing, and care for the people affected.</w:t>
            </w:r>
          </w:p>
        </w:tc>
        <w:tc>
          <w:tcPr>
            <w:tcW w:type="dxa" w:w="1460"/>
            <w:vAlign w:val="center"/>
          </w:tcPr>
          <w:p>
            <w:pPr>
              <w:spacing w:after="0" w:line="252" w:lineRule="auto"/>
            </w:pPr>
            <w:r>
              <w:rPr>
                <w:sz w:val="14"/>
              </w:rPr>
              <w:t>Mercy, Wisdom, Administration, Pastoring</w:t>
            </w:r>
          </w:p>
        </w:tc>
      </w:tr>
      <w:tr>
        <w:trPr>
          <w:cantSplit/>
        </w:trPr>
        <w:tc>
          <w:tcPr>
            <w:tcW w:type="dxa" w:w="600"/>
            <w:shd w:fill="FFFDF7"/>
            <w:vAlign w:val="center"/>
          </w:tcPr>
          <w:p>
            <w:pPr>
              <w:spacing w:after="0" w:line="252" w:lineRule="auto"/>
            </w:pPr>
            <w:r>
              <w:rPr>
                <w:sz w:val="14"/>
              </w:rPr>
              <w:t>G02</w:t>
            </w:r>
          </w:p>
        </w:tc>
        <w:tc>
          <w:tcPr>
            <w:tcW w:type="dxa" w:w="1100"/>
            <w:shd w:fill="FFFDF7"/>
            <w:vAlign w:val="center"/>
          </w:tcPr>
          <w:p>
            <w:pPr>
              <w:spacing w:after="0" w:line="252" w:lineRule="auto"/>
            </w:pPr>
            <w:r>
              <w:rPr>
                <w:sz w:val="14"/>
              </w:rPr>
              <w:t>Leadership</w:t>
            </w:r>
          </w:p>
        </w:tc>
        <w:tc>
          <w:tcPr>
            <w:tcW w:type="dxa" w:w="1400"/>
            <w:shd w:fill="FFFDF7"/>
            <w:vAlign w:val="center"/>
          </w:tcPr>
          <w:p>
            <w:pPr>
              <w:spacing w:after="0" w:line="252" w:lineRule="auto"/>
            </w:pPr>
            <w:r>
              <w:rPr>
                <w:sz w:val="14"/>
              </w:rPr>
              <w:t>Mobilizing direction</w:t>
            </w:r>
          </w:p>
        </w:tc>
        <w:tc>
          <w:tcPr>
            <w:tcW w:type="dxa" w:w="2700"/>
            <w:shd w:fill="FFFDF7"/>
            <w:vAlign w:val="center"/>
          </w:tcPr>
          <w:p>
            <w:pPr>
              <w:spacing w:after="0" w:line="252" w:lineRule="auto"/>
            </w:pPr>
            <w:r>
              <w:rPr>
                <w:sz w:val="14"/>
              </w:rPr>
              <w:t>Creates direction, gathers people, and converts shared purpose into coordinated movement.</w:t>
            </w:r>
          </w:p>
        </w:tc>
        <w:tc>
          <w:tcPr>
            <w:tcW w:type="dxa" w:w="2100"/>
            <w:shd w:fill="FFFDF7"/>
            <w:vAlign w:val="center"/>
          </w:tcPr>
          <w:p>
            <w:pPr>
              <w:spacing w:after="0" w:line="252" w:lineRule="auto"/>
            </w:pPr>
            <w:r>
              <w:rPr>
                <w:sz w:val="14"/>
              </w:rPr>
              <w:t>Share ownership, invite dissent, and build leadership capacity in others.</w:t>
            </w:r>
          </w:p>
        </w:tc>
        <w:tc>
          <w:tcPr>
            <w:tcW w:type="dxa" w:w="1460"/>
            <w:shd w:fill="FFFDF7"/>
            <w:vAlign w:val="center"/>
          </w:tcPr>
          <w:p>
            <w:pPr>
              <w:spacing w:after="0" w:line="252" w:lineRule="auto"/>
            </w:pPr>
            <w:r>
              <w:rPr>
                <w:sz w:val="14"/>
              </w:rPr>
              <w:t>Administration, Wisdom, Serving, Exhortation</w:t>
            </w:r>
          </w:p>
        </w:tc>
      </w:tr>
      <w:tr>
        <w:trPr>
          <w:cantSplit/>
        </w:trPr>
        <w:tc>
          <w:tcPr>
            <w:tcW w:type="dxa" w:w="600"/>
            <w:vAlign w:val="center"/>
          </w:tcPr>
          <w:p>
            <w:pPr>
              <w:spacing w:after="0" w:line="252" w:lineRule="auto"/>
            </w:pPr>
            <w:r>
              <w:rPr>
                <w:sz w:val="14"/>
              </w:rPr>
              <w:t>G03</w:t>
            </w:r>
          </w:p>
        </w:tc>
        <w:tc>
          <w:tcPr>
            <w:tcW w:type="dxa" w:w="1100"/>
            <w:vAlign w:val="center"/>
          </w:tcPr>
          <w:p>
            <w:pPr>
              <w:spacing w:after="0" w:line="252" w:lineRule="auto"/>
            </w:pPr>
            <w:r>
              <w:rPr>
                <w:sz w:val="14"/>
              </w:rPr>
              <w:t>Knowledge</w:t>
            </w:r>
          </w:p>
        </w:tc>
        <w:tc>
          <w:tcPr>
            <w:tcW w:type="dxa" w:w="1400"/>
            <w:vAlign w:val="center"/>
          </w:tcPr>
          <w:p>
            <w:pPr>
              <w:spacing w:after="0" w:line="252" w:lineRule="auto"/>
            </w:pPr>
            <w:r>
              <w:rPr>
                <w:sz w:val="14"/>
              </w:rPr>
              <w:t>Insight and understanding</w:t>
            </w:r>
          </w:p>
        </w:tc>
        <w:tc>
          <w:tcPr>
            <w:tcW w:type="dxa" w:w="2700"/>
            <w:vAlign w:val="center"/>
          </w:tcPr>
          <w:p>
            <w:pPr>
              <w:spacing w:after="0" w:line="252" w:lineRule="auto"/>
            </w:pPr>
            <w:r>
              <w:rPr>
                <w:sz w:val="14"/>
              </w:rPr>
              <w:t>Finds, organizes, and explains information that a team needs for sound action.</w:t>
            </w:r>
          </w:p>
        </w:tc>
        <w:tc>
          <w:tcPr>
            <w:tcW w:type="dxa" w:w="2100"/>
            <w:vAlign w:val="center"/>
          </w:tcPr>
          <w:p>
            <w:pPr>
              <w:spacing w:after="0" w:line="252" w:lineRule="auto"/>
            </w:pPr>
            <w:r>
              <w:rPr>
                <w:sz w:val="14"/>
              </w:rPr>
              <w:t>Translate detail into accessible language and distinguish evidence from interpretation.</w:t>
            </w:r>
          </w:p>
        </w:tc>
        <w:tc>
          <w:tcPr>
            <w:tcW w:type="dxa" w:w="1460"/>
            <w:vAlign w:val="center"/>
          </w:tcPr>
          <w:p>
            <w:pPr>
              <w:spacing w:after="0" w:line="252" w:lineRule="auto"/>
            </w:pPr>
            <w:r>
              <w:rPr>
                <w:sz w:val="14"/>
              </w:rPr>
              <w:t>Teaching, Wisdom, Discernment, Administration</w:t>
            </w:r>
          </w:p>
        </w:tc>
      </w:tr>
      <w:tr>
        <w:trPr>
          <w:cantSplit/>
        </w:trPr>
        <w:tc>
          <w:tcPr>
            <w:tcW w:type="dxa" w:w="600"/>
            <w:shd w:fill="FFFDF7"/>
            <w:vAlign w:val="center"/>
          </w:tcPr>
          <w:p>
            <w:pPr>
              <w:spacing w:after="0" w:line="252" w:lineRule="auto"/>
            </w:pPr>
            <w:r>
              <w:rPr>
                <w:sz w:val="14"/>
              </w:rPr>
              <w:t>G04</w:t>
            </w:r>
          </w:p>
        </w:tc>
        <w:tc>
          <w:tcPr>
            <w:tcW w:type="dxa" w:w="1100"/>
            <w:shd w:fill="FFFDF7"/>
            <w:vAlign w:val="center"/>
          </w:tcPr>
          <w:p>
            <w:pPr>
              <w:spacing w:after="0" w:line="252" w:lineRule="auto"/>
            </w:pPr>
            <w:r>
              <w:rPr>
                <w:sz w:val="14"/>
              </w:rPr>
              <w:t>Evangelism</w:t>
            </w:r>
          </w:p>
        </w:tc>
        <w:tc>
          <w:tcPr>
            <w:tcW w:type="dxa" w:w="1400"/>
            <w:shd w:fill="FFFDF7"/>
            <w:vAlign w:val="center"/>
          </w:tcPr>
          <w:p>
            <w:pPr>
              <w:spacing w:after="0" w:line="252" w:lineRule="auto"/>
            </w:pPr>
            <w:r>
              <w:rPr>
                <w:sz w:val="14"/>
              </w:rPr>
              <w:t>Invitation and outreach</w:t>
            </w:r>
          </w:p>
        </w:tc>
        <w:tc>
          <w:tcPr>
            <w:tcW w:type="dxa" w:w="2700"/>
            <w:shd w:fill="FFFDF7"/>
            <w:vAlign w:val="center"/>
          </w:tcPr>
          <w:p>
            <w:pPr>
              <w:spacing w:after="0" w:line="252" w:lineRule="auto"/>
            </w:pPr>
            <w:r>
              <w:rPr>
                <w:sz w:val="14"/>
              </w:rPr>
              <w:t>Carries a message across boundaries and welcomes new people into meaningful participation.</w:t>
            </w:r>
          </w:p>
        </w:tc>
        <w:tc>
          <w:tcPr>
            <w:tcW w:type="dxa" w:w="2100"/>
            <w:shd w:fill="FFFDF7"/>
            <w:vAlign w:val="center"/>
          </w:tcPr>
          <w:p>
            <w:pPr>
              <w:spacing w:after="0" w:line="252" w:lineRule="auto"/>
            </w:pPr>
            <w:r>
              <w:rPr>
                <w:sz w:val="14"/>
              </w:rPr>
              <w:t>Listen to the audience, honor consent, and adapt language without diluting purpose.</w:t>
            </w:r>
          </w:p>
        </w:tc>
        <w:tc>
          <w:tcPr>
            <w:tcW w:type="dxa" w:w="1460"/>
            <w:shd w:fill="FFFDF7"/>
            <w:vAlign w:val="center"/>
          </w:tcPr>
          <w:p>
            <w:pPr>
              <w:spacing w:after="0" w:line="252" w:lineRule="auto"/>
            </w:pPr>
            <w:r>
              <w:rPr>
                <w:sz w:val="14"/>
              </w:rPr>
              <w:t>Mercy, Teaching, Leadership, Exhortation</w:t>
            </w:r>
          </w:p>
        </w:tc>
      </w:tr>
      <w:tr>
        <w:trPr>
          <w:cantSplit/>
        </w:trPr>
        <w:tc>
          <w:tcPr>
            <w:tcW w:type="dxa" w:w="600"/>
            <w:vAlign w:val="center"/>
          </w:tcPr>
          <w:p>
            <w:pPr>
              <w:spacing w:after="0" w:line="252" w:lineRule="auto"/>
            </w:pPr>
            <w:r>
              <w:rPr>
                <w:sz w:val="14"/>
              </w:rPr>
              <w:t>G05</w:t>
            </w:r>
          </w:p>
        </w:tc>
        <w:tc>
          <w:tcPr>
            <w:tcW w:type="dxa" w:w="1100"/>
            <w:vAlign w:val="center"/>
          </w:tcPr>
          <w:p>
            <w:pPr>
              <w:spacing w:after="0" w:line="252" w:lineRule="auto"/>
            </w:pPr>
            <w:r>
              <w:rPr>
                <w:sz w:val="14"/>
              </w:rPr>
              <w:t>Teaching</w:t>
            </w:r>
          </w:p>
        </w:tc>
        <w:tc>
          <w:tcPr>
            <w:tcW w:type="dxa" w:w="1400"/>
            <w:vAlign w:val="center"/>
          </w:tcPr>
          <w:p>
            <w:pPr>
              <w:spacing w:after="0" w:line="252" w:lineRule="auto"/>
            </w:pPr>
            <w:r>
              <w:rPr>
                <w:sz w:val="14"/>
              </w:rPr>
              <w:t>Learning and clarity</w:t>
            </w:r>
          </w:p>
        </w:tc>
        <w:tc>
          <w:tcPr>
            <w:tcW w:type="dxa" w:w="2700"/>
            <w:vAlign w:val="center"/>
          </w:tcPr>
          <w:p>
            <w:pPr>
              <w:spacing w:after="0" w:line="252" w:lineRule="auto"/>
            </w:pPr>
            <w:r>
              <w:rPr>
                <w:sz w:val="14"/>
              </w:rPr>
              <w:t>Structures understanding so people can learn, practice, remember, and teach others.</w:t>
            </w:r>
          </w:p>
        </w:tc>
        <w:tc>
          <w:tcPr>
            <w:tcW w:type="dxa" w:w="2100"/>
            <w:vAlign w:val="center"/>
          </w:tcPr>
          <w:p>
            <w:pPr>
              <w:spacing w:after="0" w:line="252" w:lineRule="auto"/>
            </w:pPr>
            <w:r>
              <w:rPr>
                <w:sz w:val="14"/>
              </w:rPr>
              <w:t>Use multiple pathways, check understanding, and allow learners to generate meaning.</w:t>
            </w:r>
          </w:p>
        </w:tc>
        <w:tc>
          <w:tcPr>
            <w:tcW w:type="dxa" w:w="1460"/>
            <w:vAlign w:val="center"/>
          </w:tcPr>
          <w:p>
            <w:pPr>
              <w:spacing w:after="0" w:line="252" w:lineRule="auto"/>
            </w:pPr>
            <w:r>
              <w:rPr>
                <w:sz w:val="14"/>
              </w:rPr>
              <w:t>Knowledge, Exhortation, Administration, Serving</w:t>
            </w:r>
          </w:p>
        </w:tc>
      </w:tr>
      <w:tr>
        <w:trPr>
          <w:cantSplit/>
        </w:trPr>
        <w:tc>
          <w:tcPr>
            <w:tcW w:type="dxa" w:w="600"/>
            <w:shd w:fill="FFFDF7"/>
            <w:vAlign w:val="center"/>
          </w:tcPr>
          <w:p>
            <w:pPr>
              <w:spacing w:after="0" w:line="252" w:lineRule="auto"/>
            </w:pPr>
            <w:r>
              <w:rPr>
                <w:sz w:val="14"/>
              </w:rPr>
              <w:t>G06</w:t>
            </w:r>
          </w:p>
        </w:tc>
        <w:tc>
          <w:tcPr>
            <w:tcW w:type="dxa" w:w="1100"/>
            <w:shd w:fill="FFFDF7"/>
            <w:vAlign w:val="center"/>
          </w:tcPr>
          <w:p>
            <w:pPr>
              <w:spacing w:after="0" w:line="252" w:lineRule="auto"/>
            </w:pPr>
            <w:r>
              <w:rPr>
                <w:sz w:val="14"/>
              </w:rPr>
              <w:t>Administration</w:t>
            </w:r>
          </w:p>
        </w:tc>
        <w:tc>
          <w:tcPr>
            <w:tcW w:type="dxa" w:w="1400"/>
            <w:shd w:fill="FFFDF7"/>
            <w:vAlign w:val="center"/>
          </w:tcPr>
          <w:p>
            <w:pPr>
              <w:spacing w:after="0" w:line="252" w:lineRule="auto"/>
            </w:pPr>
            <w:r>
              <w:rPr>
                <w:sz w:val="14"/>
              </w:rPr>
              <w:t>Coordination and systems</w:t>
            </w:r>
          </w:p>
        </w:tc>
        <w:tc>
          <w:tcPr>
            <w:tcW w:type="dxa" w:w="2700"/>
            <w:shd w:fill="FFFDF7"/>
            <w:vAlign w:val="center"/>
          </w:tcPr>
          <w:p>
            <w:pPr>
              <w:spacing w:after="0" w:line="252" w:lineRule="auto"/>
            </w:pPr>
            <w:r>
              <w:rPr>
                <w:sz w:val="14"/>
              </w:rPr>
              <w:t>Orders people, time, resources, and information into a dependable process.</w:t>
            </w:r>
          </w:p>
        </w:tc>
        <w:tc>
          <w:tcPr>
            <w:tcW w:type="dxa" w:w="2100"/>
            <w:shd w:fill="FFFDF7"/>
            <w:vAlign w:val="center"/>
          </w:tcPr>
          <w:p>
            <w:pPr>
              <w:spacing w:after="0" w:line="252" w:lineRule="auto"/>
            </w:pPr>
            <w:r>
              <w:rPr>
                <w:sz w:val="14"/>
              </w:rPr>
              <w:t>Keep the system responsive to people, purpose, and changing conditions.</w:t>
            </w:r>
          </w:p>
        </w:tc>
        <w:tc>
          <w:tcPr>
            <w:tcW w:type="dxa" w:w="1460"/>
            <w:shd w:fill="FFFDF7"/>
            <w:vAlign w:val="center"/>
          </w:tcPr>
          <w:p>
            <w:pPr>
              <w:spacing w:after="0" w:line="252" w:lineRule="auto"/>
            </w:pPr>
            <w:r>
              <w:rPr>
                <w:sz w:val="14"/>
              </w:rPr>
              <w:t>Leadership, Serving, Wisdom, Giving</w:t>
            </w:r>
          </w:p>
        </w:tc>
      </w:tr>
      <w:tr>
        <w:trPr>
          <w:cantSplit/>
        </w:trPr>
        <w:tc>
          <w:tcPr>
            <w:tcW w:type="dxa" w:w="600"/>
            <w:vAlign w:val="center"/>
          </w:tcPr>
          <w:p>
            <w:pPr>
              <w:spacing w:after="0" w:line="252" w:lineRule="auto"/>
            </w:pPr>
            <w:r>
              <w:rPr>
                <w:sz w:val="14"/>
              </w:rPr>
              <w:t>G07</w:t>
            </w:r>
          </w:p>
        </w:tc>
        <w:tc>
          <w:tcPr>
            <w:tcW w:type="dxa" w:w="1100"/>
            <w:vAlign w:val="center"/>
          </w:tcPr>
          <w:p>
            <w:pPr>
              <w:spacing w:after="0" w:line="252" w:lineRule="auto"/>
            </w:pPr>
            <w:r>
              <w:rPr>
                <w:sz w:val="14"/>
              </w:rPr>
              <w:t>Apostleship</w:t>
            </w:r>
          </w:p>
        </w:tc>
        <w:tc>
          <w:tcPr>
            <w:tcW w:type="dxa" w:w="1400"/>
            <w:vAlign w:val="center"/>
          </w:tcPr>
          <w:p>
            <w:pPr>
              <w:spacing w:after="0" w:line="252" w:lineRule="auto"/>
            </w:pPr>
            <w:r>
              <w:rPr>
                <w:sz w:val="14"/>
              </w:rPr>
              <w:t>Pioneering and expansion</w:t>
            </w:r>
          </w:p>
        </w:tc>
        <w:tc>
          <w:tcPr>
            <w:tcW w:type="dxa" w:w="2700"/>
            <w:vAlign w:val="center"/>
          </w:tcPr>
          <w:p>
            <w:pPr>
              <w:spacing w:after="0" w:line="252" w:lineRule="auto"/>
            </w:pPr>
            <w:r>
              <w:rPr>
                <w:sz w:val="14"/>
              </w:rPr>
              <w:t>Opens new fields, builds foundations, connects regions, and multiplies viable models.</w:t>
            </w:r>
          </w:p>
        </w:tc>
        <w:tc>
          <w:tcPr>
            <w:tcW w:type="dxa" w:w="2100"/>
            <w:vAlign w:val="center"/>
          </w:tcPr>
          <w:p>
            <w:pPr>
              <w:spacing w:after="0" w:line="252" w:lineRule="auto"/>
            </w:pPr>
            <w:r>
              <w:rPr>
                <w:sz w:val="14"/>
              </w:rPr>
              <w:t>Build with local voices, document the model, and prepare others to carry it.</w:t>
            </w:r>
          </w:p>
        </w:tc>
        <w:tc>
          <w:tcPr>
            <w:tcW w:type="dxa" w:w="1460"/>
            <w:vAlign w:val="center"/>
          </w:tcPr>
          <w:p>
            <w:pPr>
              <w:spacing w:after="0" w:line="252" w:lineRule="auto"/>
            </w:pPr>
            <w:r>
              <w:rPr>
                <w:sz w:val="14"/>
              </w:rPr>
              <w:t>Leadership, Teaching, Administration, Discernment</w:t>
            </w:r>
          </w:p>
        </w:tc>
      </w:tr>
      <w:tr>
        <w:trPr>
          <w:cantSplit/>
        </w:trPr>
        <w:tc>
          <w:tcPr>
            <w:tcW w:type="dxa" w:w="600"/>
            <w:shd w:fill="FFFDF7"/>
            <w:vAlign w:val="center"/>
          </w:tcPr>
          <w:p>
            <w:pPr>
              <w:spacing w:after="0" w:line="252" w:lineRule="auto"/>
            </w:pPr>
            <w:r>
              <w:rPr>
                <w:sz w:val="14"/>
              </w:rPr>
              <w:t>G08</w:t>
            </w:r>
          </w:p>
        </w:tc>
        <w:tc>
          <w:tcPr>
            <w:tcW w:type="dxa" w:w="1100"/>
            <w:shd w:fill="FFFDF7"/>
            <w:vAlign w:val="center"/>
          </w:tcPr>
          <w:p>
            <w:pPr>
              <w:spacing w:after="0" w:line="252" w:lineRule="auto"/>
            </w:pPr>
            <w:r>
              <w:rPr>
                <w:sz w:val="14"/>
              </w:rPr>
              <w:t>Exhortation</w:t>
            </w:r>
          </w:p>
        </w:tc>
        <w:tc>
          <w:tcPr>
            <w:tcW w:type="dxa" w:w="1400"/>
            <w:shd w:fill="FFFDF7"/>
            <w:vAlign w:val="center"/>
          </w:tcPr>
          <w:p>
            <w:pPr>
              <w:spacing w:after="0" w:line="252" w:lineRule="auto"/>
            </w:pPr>
            <w:r>
              <w:rPr>
                <w:sz w:val="14"/>
              </w:rPr>
              <w:t>Encouragement and activation</w:t>
            </w:r>
          </w:p>
        </w:tc>
        <w:tc>
          <w:tcPr>
            <w:tcW w:type="dxa" w:w="2700"/>
            <w:shd w:fill="FFFDF7"/>
            <w:vAlign w:val="center"/>
          </w:tcPr>
          <w:p>
            <w:pPr>
              <w:spacing w:after="0" w:line="252" w:lineRule="auto"/>
            </w:pPr>
            <w:r>
              <w:rPr>
                <w:sz w:val="14"/>
              </w:rPr>
              <w:t>Strengthens courage, restores momentum, and helps people act on what they already understand.</w:t>
            </w:r>
          </w:p>
        </w:tc>
        <w:tc>
          <w:tcPr>
            <w:tcW w:type="dxa" w:w="2100"/>
            <w:shd w:fill="FFFDF7"/>
            <w:vAlign w:val="center"/>
          </w:tcPr>
          <w:p>
            <w:pPr>
              <w:spacing w:after="0" w:line="252" w:lineRule="auto"/>
            </w:pPr>
            <w:r>
              <w:rPr>
                <w:sz w:val="14"/>
              </w:rPr>
              <w:t>Ground encouragement in truth, agency, and achievable action.</w:t>
            </w:r>
          </w:p>
        </w:tc>
        <w:tc>
          <w:tcPr>
            <w:tcW w:type="dxa" w:w="1460"/>
            <w:shd w:fill="FFFDF7"/>
            <w:vAlign w:val="center"/>
          </w:tcPr>
          <w:p>
            <w:pPr>
              <w:spacing w:after="0" w:line="252" w:lineRule="auto"/>
            </w:pPr>
            <w:r>
              <w:rPr>
                <w:sz w:val="14"/>
              </w:rPr>
              <w:t>Mercy, Teaching, Leadership, Faith</w:t>
            </w:r>
          </w:p>
        </w:tc>
      </w:tr>
      <w:tr>
        <w:trPr>
          <w:cantSplit/>
        </w:trPr>
        <w:tc>
          <w:tcPr>
            <w:tcW w:type="dxa" w:w="600"/>
            <w:vAlign w:val="center"/>
          </w:tcPr>
          <w:p>
            <w:pPr>
              <w:spacing w:after="0" w:line="252" w:lineRule="auto"/>
            </w:pPr>
            <w:r>
              <w:rPr>
                <w:sz w:val="14"/>
              </w:rPr>
              <w:t>G09</w:t>
            </w:r>
          </w:p>
        </w:tc>
        <w:tc>
          <w:tcPr>
            <w:tcW w:type="dxa" w:w="1100"/>
            <w:vAlign w:val="center"/>
          </w:tcPr>
          <w:p>
            <w:pPr>
              <w:spacing w:after="0" w:line="252" w:lineRule="auto"/>
            </w:pPr>
            <w:r>
              <w:rPr>
                <w:sz w:val="14"/>
              </w:rPr>
              <w:t>Giving</w:t>
            </w:r>
          </w:p>
        </w:tc>
        <w:tc>
          <w:tcPr>
            <w:tcW w:type="dxa" w:w="1400"/>
            <w:vAlign w:val="center"/>
          </w:tcPr>
          <w:p>
            <w:pPr>
              <w:spacing w:after="0" w:line="252" w:lineRule="auto"/>
            </w:pPr>
            <w:r>
              <w:rPr>
                <w:sz w:val="14"/>
              </w:rPr>
              <w:t>Resource sharing</w:t>
            </w:r>
          </w:p>
        </w:tc>
        <w:tc>
          <w:tcPr>
            <w:tcW w:type="dxa" w:w="2700"/>
            <w:vAlign w:val="center"/>
          </w:tcPr>
          <w:p>
            <w:pPr>
              <w:spacing w:after="0" w:line="252" w:lineRule="auto"/>
            </w:pPr>
            <w:r>
              <w:rPr>
                <w:sz w:val="14"/>
              </w:rPr>
              <w:t>Releases money, access, materials, relationships, and opportunity for shared purpose.</w:t>
            </w:r>
          </w:p>
        </w:tc>
        <w:tc>
          <w:tcPr>
            <w:tcW w:type="dxa" w:w="2100"/>
            <w:vAlign w:val="center"/>
          </w:tcPr>
          <w:p>
            <w:pPr>
              <w:spacing w:after="0" w:line="252" w:lineRule="auto"/>
            </w:pPr>
            <w:r>
              <w:rPr>
                <w:sz w:val="14"/>
              </w:rPr>
              <w:t>Use transparent criteria, sustainable generosity, and recipient voice.</w:t>
            </w:r>
          </w:p>
        </w:tc>
        <w:tc>
          <w:tcPr>
            <w:tcW w:type="dxa" w:w="1460"/>
            <w:vAlign w:val="center"/>
          </w:tcPr>
          <w:p>
            <w:pPr>
              <w:spacing w:after="0" w:line="252" w:lineRule="auto"/>
            </w:pPr>
            <w:r>
              <w:rPr>
                <w:sz w:val="14"/>
              </w:rPr>
              <w:t>Administration, Wisdom, Mercy, Serving</w:t>
            </w:r>
          </w:p>
        </w:tc>
      </w:tr>
      <w:tr>
        <w:trPr>
          <w:cantSplit/>
        </w:trPr>
        <w:tc>
          <w:tcPr>
            <w:tcW w:type="dxa" w:w="600"/>
            <w:shd w:fill="FFFDF7"/>
            <w:vAlign w:val="center"/>
          </w:tcPr>
          <w:p>
            <w:pPr>
              <w:spacing w:after="0" w:line="252" w:lineRule="auto"/>
            </w:pPr>
            <w:r>
              <w:rPr>
                <w:sz w:val="14"/>
              </w:rPr>
              <w:t>G10</w:t>
            </w:r>
          </w:p>
        </w:tc>
        <w:tc>
          <w:tcPr>
            <w:tcW w:type="dxa" w:w="1100"/>
            <w:shd w:fill="FFFDF7"/>
            <w:vAlign w:val="center"/>
          </w:tcPr>
          <w:p>
            <w:pPr>
              <w:spacing w:after="0" w:line="252" w:lineRule="auto"/>
            </w:pPr>
            <w:r>
              <w:rPr>
                <w:sz w:val="14"/>
              </w:rPr>
              <w:t>Wisdom</w:t>
            </w:r>
          </w:p>
        </w:tc>
        <w:tc>
          <w:tcPr>
            <w:tcW w:type="dxa" w:w="1400"/>
            <w:shd w:fill="FFFDF7"/>
            <w:vAlign w:val="center"/>
          </w:tcPr>
          <w:p>
            <w:pPr>
              <w:spacing w:after="0" w:line="252" w:lineRule="auto"/>
            </w:pPr>
            <w:r>
              <w:rPr>
                <w:sz w:val="14"/>
              </w:rPr>
              <w:t>Judgment and integration</w:t>
            </w:r>
          </w:p>
        </w:tc>
        <w:tc>
          <w:tcPr>
            <w:tcW w:type="dxa" w:w="2700"/>
            <w:shd w:fill="FFFDF7"/>
            <w:vAlign w:val="center"/>
          </w:tcPr>
          <w:p>
            <w:pPr>
              <w:spacing w:after="0" w:line="252" w:lineRule="auto"/>
            </w:pPr>
            <w:r>
              <w:rPr>
                <w:sz w:val="14"/>
              </w:rPr>
              <w:t>Integrates knowledge, timing, values, consequences, and context into sound judgment.</w:t>
            </w:r>
          </w:p>
        </w:tc>
        <w:tc>
          <w:tcPr>
            <w:tcW w:type="dxa" w:w="2100"/>
            <w:shd w:fill="FFFDF7"/>
            <w:vAlign w:val="center"/>
          </w:tcPr>
          <w:p>
            <w:pPr>
              <w:spacing w:after="0" w:line="252" w:lineRule="auto"/>
            </w:pPr>
            <w:r>
              <w:rPr>
                <w:sz w:val="14"/>
              </w:rPr>
              <w:t>Invite diverse perspectives and make assumptions visible.</w:t>
            </w:r>
          </w:p>
        </w:tc>
        <w:tc>
          <w:tcPr>
            <w:tcW w:type="dxa" w:w="1460"/>
            <w:shd w:fill="FFFDF7"/>
            <w:vAlign w:val="center"/>
          </w:tcPr>
          <w:p>
            <w:pPr>
              <w:spacing w:after="0" w:line="252" w:lineRule="auto"/>
            </w:pPr>
            <w:r>
              <w:rPr>
                <w:sz w:val="14"/>
              </w:rPr>
              <w:t>Knowledge, Discernment, Leadership, Prophecy</w:t>
            </w:r>
          </w:p>
        </w:tc>
      </w:tr>
      <w:tr>
        <w:trPr>
          <w:cantSplit/>
        </w:trPr>
        <w:tc>
          <w:tcPr>
            <w:tcW w:type="dxa" w:w="600"/>
            <w:vAlign w:val="center"/>
          </w:tcPr>
          <w:p>
            <w:pPr>
              <w:spacing w:after="0" w:line="252" w:lineRule="auto"/>
            </w:pPr>
            <w:r>
              <w:rPr>
                <w:sz w:val="14"/>
              </w:rPr>
              <w:t>G11</w:t>
            </w:r>
          </w:p>
        </w:tc>
        <w:tc>
          <w:tcPr>
            <w:tcW w:type="dxa" w:w="1100"/>
            <w:vAlign w:val="center"/>
          </w:tcPr>
          <w:p>
            <w:pPr>
              <w:spacing w:after="0" w:line="252" w:lineRule="auto"/>
            </w:pPr>
            <w:r>
              <w:rPr>
                <w:sz w:val="14"/>
              </w:rPr>
              <w:t>Pastoring</w:t>
            </w:r>
          </w:p>
        </w:tc>
        <w:tc>
          <w:tcPr>
            <w:tcW w:type="dxa" w:w="1400"/>
            <w:vAlign w:val="center"/>
          </w:tcPr>
          <w:p>
            <w:pPr>
              <w:spacing w:after="0" w:line="252" w:lineRule="auto"/>
            </w:pPr>
            <w:r>
              <w:rPr>
                <w:sz w:val="14"/>
              </w:rPr>
              <w:t>People care and development</w:t>
            </w:r>
          </w:p>
        </w:tc>
        <w:tc>
          <w:tcPr>
            <w:tcW w:type="dxa" w:w="2700"/>
            <w:vAlign w:val="center"/>
          </w:tcPr>
          <w:p>
            <w:pPr>
              <w:spacing w:after="0" w:line="252" w:lineRule="auto"/>
            </w:pPr>
            <w:r>
              <w:rPr>
                <w:sz w:val="14"/>
              </w:rPr>
              <w:t>Cultivates belonging, protects people, and supports growth over time.</w:t>
            </w:r>
          </w:p>
        </w:tc>
        <w:tc>
          <w:tcPr>
            <w:tcW w:type="dxa" w:w="2100"/>
            <w:vAlign w:val="center"/>
          </w:tcPr>
          <w:p>
            <w:pPr>
              <w:spacing w:after="0" w:line="252" w:lineRule="auto"/>
            </w:pPr>
            <w:r>
              <w:rPr>
                <w:sz w:val="14"/>
              </w:rPr>
              <w:t>Maintain boundaries, shared care, referral pathways, and sustainable responsibility.</w:t>
            </w:r>
          </w:p>
        </w:tc>
        <w:tc>
          <w:tcPr>
            <w:tcW w:type="dxa" w:w="1460"/>
            <w:vAlign w:val="center"/>
          </w:tcPr>
          <w:p>
            <w:pPr>
              <w:spacing w:after="0" w:line="252" w:lineRule="auto"/>
            </w:pPr>
            <w:r>
              <w:rPr>
                <w:sz w:val="14"/>
              </w:rPr>
              <w:t>Mercy, Teaching, Exhortation, Administration</w:t>
            </w:r>
          </w:p>
        </w:tc>
      </w:tr>
      <w:tr>
        <w:trPr>
          <w:cantSplit/>
        </w:trPr>
        <w:tc>
          <w:tcPr>
            <w:tcW w:type="dxa" w:w="600"/>
            <w:shd w:fill="FFFDF7"/>
            <w:vAlign w:val="center"/>
          </w:tcPr>
          <w:p>
            <w:pPr>
              <w:spacing w:after="0" w:line="252" w:lineRule="auto"/>
            </w:pPr>
            <w:r>
              <w:rPr>
                <w:sz w:val="14"/>
              </w:rPr>
              <w:t>G12</w:t>
            </w:r>
          </w:p>
        </w:tc>
        <w:tc>
          <w:tcPr>
            <w:tcW w:type="dxa" w:w="1100"/>
            <w:shd w:fill="FFFDF7"/>
            <w:vAlign w:val="center"/>
          </w:tcPr>
          <w:p>
            <w:pPr>
              <w:spacing w:after="0" w:line="252" w:lineRule="auto"/>
            </w:pPr>
            <w:r>
              <w:rPr>
                <w:sz w:val="14"/>
              </w:rPr>
              <w:t>Serving</w:t>
            </w:r>
          </w:p>
        </w:tc>
        <w:tc>
          <w:tcPr>
            <w:tcW w:type="dxa" w:w="1400"/>
            <w:shd w:fill="FFFDF7"/>
            <w:vAlign w:val="center"/>
          </w:tcPr>
          <w:p>
            <w:pPr>
              <w:spacing w:after="0" w:line="252" w:lineRule="auto"/>
            </w:pPr>
            <w:r>
              <w:rPr>
                <w:sz w:val="14"/>
              </w:rPr>
              <w:t>Practical support</w:t>
            </w:r>
          </w:p>
        </w:tc>
        <w:tc>
          <w:tcPr>
            <w:tcW w:type="dxa" w:w="2700"/>
            <w:shd w:fill="FFFDF7"/>
            <w:vAlign w:val="center"/>
          </w:tcPr>
          <w:p>
            <w:pPr>
              <w:spacing w:after="0" w:line="252" w:lineRule="auto"/>
            </w:pPr>
            <w:r>
              <w:rPr>
                <w:sz w:val="14"/>
              </w:rPr>
              <w:t>Recognizes concrete needs and turns care into useful, timely action.</w:t>
            </w:r>
          </w:p>
        </w:tc>
        <w:tc>
          <w:tcPr>
            <w:tcW w:type="dxa" w:w="2100"/>
            <w:shd w:fill="FFFDF7"/>
            <w:vAlign w:val="center"/>
          </w:tcPr>
          <w:p>
            <w:pPr>
              <w:spacing w:after="0" w:line="252" w:lineRule="auto"/>
            </w:pPr>
            <w:r>
              <w:rPr>
                <w:sz w:val="14"/>
              </w:rPr>
              <w:t>Clarify scope, distribute labor, and connect service to long-term capacity.</w:t>
            </w:r>
          </w:p>
        </w:tc>
        <w:tc>
          <w:tcPr>
            <w:tcW w:type="dxa" w:w="1460"/>
            <w:shd w:fill="FFFDF7"/>
            <w:vAlign w:val="center"/>
          </w:tcPr>
          <w:p>
            <w:pPr>
              <w:spacing w:after="0" w:line="252" w:lineRule="auto"/>
            </w:pPr>
            <w:r>
              <w:rPr>
                <w:sz w:val="14"/>
              </w:rPr>
              <w:t>Administration, Mercy, Giving, Leadership</w:t>
            </w:r>
          </w:p>
        </w:tc>
      </w:tr>
      <w:tr>
        <w:trPr>
          <w:cantSplit/>
        </w:trPr>
        <w:tc>
          <w:tcPr>
            <w:tcW w:type="dxa" w:w="600"/>
            <w:vAlign w:val="center"/>
          </w:tcPr>
          <w:p>
            <w:pPr>
              <w:spacing w:after="0" w:line="252" w:lineRule="auto"/>
            </w:pPr>
            <w:r>
              <w:rPr>
                <w:sz w:val="14"/>
              </w:rPr>
              <w:t>G13</w:t>
            </w:r>
          </w:p>
        </w:tc>
        <w:tc>
          <w:tcPr>
            <w:tcW w:type="dxa" w:w="1100"/>
            <w:vAlign w:val="center"/>
          </w:tcPr>
          <w:p>
            <w:pPr>
              <w:spacing w:after="0" w:line="252" w:lineRule="auto"/>
            </w:pPr>
            <w:r>
              <w:rPr>
                <w:sz w:val="14"/>
              </w:rPr>
              <w:t>Discernment</w:t>
            </w:r>
          </w:p>
        </w:tc>
        <w:tc>
          <w:tcPr>
            <w:tcW w:type="dxa" w:w="1400"/>
            <w:vAlign w:val="center"/>
          </w:tcPr>
          <w:p>
            <w:pPr>
              <w:spacing w:after="0" w:line="252" w:lineRule="auto"/>
            </w:pPr>
            <w:r>
              <w:rPr>
                <w:sz w:val="14"/>
              </w:rPr>
              <w:t>Pattern evaluation</w:t>
            </w:r>
          </w:p>
        </w:tc>
        <w:tc>
          <w:tcPr>
            <w:tcW w:type="dxa" w:w="2700"/>
            <w:vAlign w:val="center"/>
          </w:tcPr>
          <w:p>
            <w:pPr>
              <w:spacing w:after="0" w:line="252" w:lineRule="auto"/>
            </w:pPr>
            <w:r>
              <w:rPr>
                <w:sz w:val="14"/>
              </w:rPr>
              <w:t>Distinguishes motives, quality, fit, risk, and underlying dynamics.</w:t>
            </w:r>
          </w:p>
        </w:tc>
        <w:tc>
          <w:tcPr>
            <w:tcW w:type="dxa" w:w="2100"/>
            <w:vAlign w:val="center"/>
          </w:tcPr>
          <w:p>
            <w:pPr>
              <w:spacing w:after="0" w:line="252" w:lineRule="auto"/>
            </w:pPr>
            <w:r>
              <w:rPr>
                <w:sz w:val="14"/>
              </w:rPr>
              <w:t>Use verification, accountable language, and an appropriate standard of evidence.</w:t>
            </w:r>
          </w:p>
        </w:tc>
        <w:tc>
          <w:tcPr>
            <w:tcW w:type="dxa" w:w="1460"/>
            <w:vAlign w:val="center"/>
          </w:tcPr>
          <w:p>
            <w:pPr>
              <w:spacing w:after="0" w:line="252" w:lineRule="auto"/>
            </w:pPr>
            <w:r>
              <w:rPr>
                <w:sz w:val="14"/>
              </w:rPr>
              <w:t>Wisdom, Knowledge, Prophecy, Mercy</w:t>
            </w:r>
          </w:p>
        </w:tc>
      </w:tr>
      <w:tr>
        <w:trPr>
          <w:cantSplit/>
        </w:trPr>
        <w:tc>
          <w:tcPr>
            <w:tcW w:type="dxa" w:w="600"/>
            <w:shd w:fill="FFFDF7"/>
            <w:vAlign w:val="center"/>
          </w:tcPr>
          <w:p>
            <w:pPr>
              <w:spacing w:after="0" w:line="252" w:lineRule="auto"/>
            </w:pPr>
            <w:r>
              <w:rPr>
                <w:sz w:val="14"/>
              </w:rPr>
              <w:t>G14</w:t>
            </w:r>
          </w:p>
        </w:tc>
        <w:tc>
          <w:tcPr>
            <w:tcW w:type="dxa" w:w="1100"/>
            <w:shd w:fill="FFFDF7"/>
            <w:vAlign w:val="center"/>
          </w:tcPr>
          <w:p>
            <w:pPr>
              <w:spacing w:after="0" w:line="252" w:lineRule="auto"/>
            </w:pPr>
            <w:r>
              <w:rPr>
                <w:sz w:val="14"/>
              </w:rPr>
              <w:t>Mercy</w:t>
            </w:r>
          </w:p>
        </w:tc>
        <w:tc>
          <w:tcPr>
            <w:tcW w:type="dxa" w:w="1400"/>
            <w:shd w:fill="FFFDF7"/>
            <w:vAlign w:val="center"/>
          </w:tcPr>
          <w:p>
            <w:pPr>
              <w:spacing w:after="0" w:line="252" w:lineRule="auto"/>
            </w:pPr>
            <w:r>
              <w:rPr>
                <w:sz w:val="14"/>
              </w:rPr>
              <w:t>Compassion and restoration</w:t>
            </w:r>
          </w:p>
        </w:tc>
        <w:tc>
          <w:tcPr>
            <w:tcW w:type="dxa" w:w="2700"/>
            <w:shd w:fill="FFFDF7"/>
            <w:vAlign w:val="center"/>
          </w:tcPr>
          <w:p>
            <w:pPr>
              <w:spacing w:after="0" w:line="252" w:lineRule="auto"/>
            </w:pPr>
            <w:r>
              <w:rPr>
                <w:sz w:val="14"/>
              </w:rPr>
              <w:t>Recognizes suffering and creates humane responses that preserve dignity and belonging.</w:t>
            </w:r>
          </w:p>
        </w:tc>
        <w:tc>
          <w:tcPr>
            <w:tcW w:type="dxa" w:w="2100"/>
            <w:shd w:fill="FFFDF7"/>
            <w:vAlign w:val="center"/>
          </w:tcPr>
          <w:p>
            <w:pPr>
              <w:spacing w:after="0" w:line="252" w:lineRule="auto"/>
            </w:pPr>
            <w:r>
              <w:rPr>
                <w:sz w:val="14"/>
              </w:rPr>
              <w:t>Pair compassion with boundaries, resources, and sustainable systems.</w:t>
            </w:r>
          </w:p>
        </w:tc>
        <w:tc>
          <w:tcPr>
            <w:tcW w:type="dxa" w:w="1460"/>
            <w:shd w:fill="FFFDF7"/>
            <w:vAlign w:val="center"/>
          </w:tcPr>
          <w:p>
            <w:pPr>
              <w:spacing w:after="0" w:line="252" w:lineRule="auto"/>
            </w:pPr>
            <w:r>
              <w:rPr>
                <w:sz w:val="14"/>
              </w:rPr>
              <w:t>Serving, Pastoring, Wisdom, Administration</w:t>
            </w:r>
          </w:p>
        </w:tc>
      </w:tr>
      <w:tr>
        <w:trPr>
          <w:cantSplit/>
        </w:trPr>
        <w:tc>
          <w:tcPr>
            <w:tcW w:type="dxa" w:w="600"/>
            <w:vAlign w:val="center"/>
          </w:tcPr>
          <w:p>
            <w:pPr>
              <w:spacing w:after="0" w:line="252" w:lineRule="auto"/>
            </w:pPr>
            <w:r>
              <w:rPr>
                <w:sz w:val="14"/>
              </w:rPr>
              <w:t>G15</w:t>
            </w:r>
          </w:p>
        </w:tc>
        <w:tc>
          <w:tcPr>
            <w:tcW w:type="dxa" w:w="1100"/>
            <w:vAlign w:val="center"/>
          </w:tcPr>
          <w:p>
            <w:pPr>
              <w:spacing w:after="0" w:line="252" w:lineRule="auto"/>
            </w:pPr>
            <w:r>
              <w:rPr>
                <w:sz w:val="14"/>
              </w:rPr>
              <w:t>Faith</w:t>
            </w:r>
          </w:p>
        </w:tc>
        <w:tc>
          <w:tcPr>
            <w:tcW w:type="dxa" w:w="1400"/>
            <w:vAlign w:val="center"/>
          </w:tcPr>
          <w:p>
            <w:pPr>
              <w:spacing w:after="0" w:line="252" w:lineRule="auto"/>
            </w:pPr>
            <w:r>
              <w:rPr>
                <w:sz w:val="14"/>
              </w:rPr>
              <w:t>Possibility and endurance</w:t>
            </w:r>
          </w:p>
        </w:tc>
        <w:tc>
          <w:tcPr>
            <w:tcW w:type="dxa" w:w="2700"/>
            <w:vAlign w:val="center"/>
          </w:tcPr>
          <w:p>
            <w:pPr>
              <w:spacing w:after="0" w:line="252" w:lineRule="auto"/>
            </w:pPr>
            <w:r>
              <w:rPr>
                <w:sz w:val="14"/>
              </w:rPr>
              <w:t>Sustains hope, courage, and purposeful action when outcomes remain unfinished.</w:t>
            </w:r>
          </w:p>
        </w:tc>
        <w:tc>
          <w:tcPr>
            <w:tcW w:type="dxa" w:w="2100"/>
            <w:vAlign w:val="center"/>
          </w:tcPr>
          <w:p>
            <w:pPr>
              <w:spacing w:after="0" w:line="252" w:lineRule="auto"/>
            </w:pPr>
            <w:r>
              <w:rPr>
                <w:sz w:val="14"/>
              </w:rPr>
              <w:t>Join conviction with wise testing, pacing, and practical preparation.</w:t>
            </w:r>
          </w:p>
        </w:tc>
        <w:tc>
          <w:tcPr>
            <w:tcW w:type="dxa" w:w="1460"/>
            <w:vAlign w:val="center"/>
          </w:tcPr>
          <w:p>
            <w:pPr>
              <w:spacing w:after="0" w:line="252" w:lineRule="auto"/>
            </w:pPr>
            <w:r>
              <w:rPr>
                <w:sz w:val="14"/>
              </w:rPr>
              <w:t>Discernment, Administration, Exhortation, Wisdom</w:t>
            </w:r>
          </w:p>
        </w:tc>
      </w:tr>
    </w:tbl>
    <w:p>
      <w:pPr>
        <w:pStyle w:val="Heading1"/>
      </w:pPr>
      <w:r>
        <w:t>Open Strength Capacity Cards</w:t>
      </w:r>
    </w:p>
    <w:tbl>
      <w:tblPr>
        <w:tblStyle w:val="TableGrid"/>
        <w:tblW w:type="dxa" w:w="9360"/>
        <w:jc w:val="left"/>
        <w:tblLayout w:type="fixed"/>
        <w:tblLook w:firstColumn="1" w:firstRow="1" w:lastColumn="0" w:lastRow="0" w:noHBand="0" w:noVBand="1" w:val="04A0"/>
        <w:tblInd w:w="120" w:type="dxa"/>
      </w:tblPr>
      <w:tblGrid>
        <w:gridCol w:w="600"/>
        <w:gridCol w:w="1400"/>
        <w:gridCol w:w="1200"/>
        <w:gridCol w:w="2500"/>
        <w:gridCol w:w="2200"/>
        <w:gridCol w:w="1460"/>
      </w:tblGrid>
      <w:tr>
        <w:trPr>
          <w:cantSplit/>
          <w:tblHeader w:val="true"/>
        </w:trPr>
        <w:tc>
          <w:tcPr>
            <w:tcW w:type="dxa" w:w="600"/>
            <w:tcMar>
              <w:top w:w="100" w:type="dxa"/>
              <w:start w:w="120" w:type="dxa"/>
              <w:bottom w:w="100" w:type="dxa"/>
              <w:end w:w="120" w:type="dxa"/>
            </w:tcMar>
            <w:shd w:fill="9D1028"/>
            <w:vAlign w:val="center"/>
          </w:tcPr>
          <w:p>
            <w:pPr>
              <w:spacing w:after="0"/>
              <w:jc w:val="center"/>
            </w:pPr>
            <w:r>
              <w:rPr>
                <w:b/>
                <w:color w:val="FFFFFF"/>
                <w:sz w:val="14"/>
              </w:rPr>
              <w:t>ID</w:t>
            </w:r>
          </w:p>
        </w:tc>
        <w:tc>
          <w:tcPr>
            <w:tcW w:type="dxa" w:w="1400"/>
            <w:tcMar>
              <w:top w:w="100" w:type="dxa"/>
              <w:start w:w="120" w:type="dxa"/>
              <w:bottom w:w="100" w:type="dxa"/>
              <w:end w:w="120" w:type="dxa"/>
            </w:tcMar>
            <w:shd w:fill="9D1028"/>
            <w:vAlign w:val="center"/>
          </w:tcPr>
          <w:p>
            <w:pPr>
              <w:spacing w:after="0"/>
              <w:jc w:val="center"/>
            </w:pPr>
            <w:r>
              <w:rPr>
                <w:b/>
                <w:color w:val="FFFFFF"/>
                <w:sz w:val="14"/>
              </w:rPr>
              <w:t>Strength</w:t>
            </w:r>
          </w:p>
        </w:tc>
        <w:tc>
          <w:tcPr>
            <w:tcW w:type="dxa" w:w="1200"/>
            <w:tcMar>
              <w:top w:w="100" w:type="dxa"/>
              <w:start w:w="120" w:type="dxa"/>
              <w:bottom w:w="100" w:type="dxa"/>
              <w:end w:w="120" w:type="dxa"/>
            </w:tcMar>
            <w:shd w:fill="9D1028"/>
            <w:vAlign w:val="center"/>
          </w:tcPr>
          <w:p>
            <w:pPr>
              <w:spacing w:after="0"/>
              <w:jc w:val="center"/>
            </w:pPr>
            <w:r>
              <w:rPr>
                <w:b/>
                <w:color w:val="FFFFFF"/>
                <w:sz w:val="14"/>
              </w:rPr>
              <w:t>Cluster</w:t>
            </w:r>
          </w:p>
        </w:tc>
        <w:tc>
          <w:tcPr>
            <w:tcW w:type="dxa" w:w="2500"/>
            <w:tcMar>
              <w:top w:w="100" w:type="dxa"/>
              <w:start w:w="120" w:type="dxa"/>
              <w:bottom w:w="100" w:type="dxa"/>
              <w:end w:w="120" w:type="dxa"/>
            </w:tcMar>
            <w:shd w:fill="9D1028"/>
            <w:vAlign w:val="center"/>
          </w:tcPr>
          <w:p>
            <w:pPr>
              <w:spacing w:after="0"/>
              <w:jc w:val="center"/>
            </w:pPr>
            <w:r>
              <w:rPr>
                <w:b/>
                <w:color w:val="FFFFFF"/>
                <w:sz w:val="14"/>
              </w:rPr>
              <w:t>Contribution</w:t>
            </w:r>
          </w:p>
        </w:tc>
        <w:tc>
          <w:tcPr>
            <w:tcW w:type="dxa" w:w="2200"/>
            <w:tcMar>
              <w:top w:w="100" w:type="dxa"/>
              <w:start w:w="120" w:type="dxa"/>
              <w:bottom w:w="100" w:type="dxa"/>
              <w:end w:w="120" w:type="dxa"/>
            </w:tcMar>
            <w:shd w:fill="9D1028"/>
            <w:vAlign w:val="center"/>
          </w:tcPr>
          <w:p>
            <w:pPr>
              <w:spacing w:after="0"/>
              <w:jc w:val="center"/>
            </w:pPr>
            <w:r>
              <w:rPr>
                <w:b/>
                <w:color w:val="FFFFFF"/>
                <w:sz w:val="14"/>
              </w:rPr>
              <w:t>Prompt</w:t>
            </w:r>
          </w:p>
        </w:tc>
        <w:tc>
          <w:tcPr>
            <w:tcW w:type="dxa" w:w="1460"/>
            <w:tcMar>
              <w:top w:w="100" w:type="dxa"/>
              <w:start w:w="120" w:type="dxa"/>
              <w:bottom w:w="100" w:type="dxa"/>
              <w:end w:w="120" w:type="dxa"/>
            </w:tcMar>
            <w:shd w:fill="9D1028"/>
            <w:vAlign w:val="center"/>
          </w:tcPr>
          <w:p>
            <w:pPr>
              <w:spacing w:after="0"/>
              <w:jc w:val="center"/>
            </w:pPr>
            <w:r>
              <w:rPr>
                <w:b/>
                <w:color w:val="FFFFFF"/>
                <w:sz w:val="14"/>
              </w:rPr>
              <w:t>Complements</w:t>
            </w:r>
          </w:p>
        </w:tc>
      </w:tr>
      <w:tr>
        <w:trPr>
          <w:cantSplit/>
        </w:trPr>
        <w:tc>
          <w:tcPr>
            <w:tcW w:type="dxa" w:w="600"/>
            <w:vAlign w:val="center"/>
          </w:tcPr>
          <w:p>
            <w:pPr>
              <w:spacing w:after="0" w:line="252" w:lineRule="auto"/>
            </w:pPr>
            <w:r>
              <w:rPr>
                <w:sz w:val="14"/>
              </w:rPr>
              <w:t>S01</w:t>
            </w:r>
          </w:p>
        </w:tc>
        <w:tc>
          <w:tcPr>
            <w:tcW w:type="dxa" w:w="1400"/>
            <w:vAlign w:val="center"/>
          </w:tcPr>
          <w:p>
            <w:pPr>
              <w:spacing w:after="0" w:line="252" w:lineRule="auto"/>
            </w:pPr>
            <w:r>
              <w:rPr>
                <w:sz w:val="14"/>
              </w:rPr>
              <w:t>Strategic Thinking</w:t>
            </w:r>
          </w:p>
        </w:tc>
        <w:tc>
          <w:tcPr>
            <w:tcW w:type="dxa" w:w="1200"/>
            <w:vAlign w:val="center"/>
          </w:tcPr>
          <w:p>
            <w:pPr>
              <w:spacing w:after="0" w:line="252" w:lineRule="auto"/>
            </w:pPr>
            <w:r>
              <w:rPr>
                <w:sz w:val="14"/>
              </w:rPr>
              <w:t>Sense and frame</w:t>
            </w:r>
          </w:p>
        </w:tc>
        <w:tc>
          <w:tcPr>
            <w:tcW w:type="dxa" w:w="2500"/>
            <w:vAlign w:val="center"/>
          </w:tcPr>
          <w:p>
            <w:pPr>
              <w:spacing w:after="0" w:line="252" w:lineRule="auto"/>
            </w:pPr>
            <w:r>
              <w:rPr>
                <w:sz w:val="14"/>
              </w:rPr>
              <w:t>Finds viable pathways through complexity and anticipates decision points.</w:t>
            </w:r>
          </w:p>
        </w:tc>
        <w:tc>
          <w:tcPr>
            <w:tcW w:type="dxa" w:w="2200"/>
            <w:vAlign w:val="center"/>
          </w:tcPr>
          <w:p>
            <w:pPr>
              <w:spacing w:after="0" w:line="252" w:lineRule="auto"/>
            </w:pPr>
            <w:r>
              <w:rPr>
                <w:sz w:val="14"/>
              </w:rPr>
              <w:t>What are the strongest routes from here?</w:t>
            </w:r>
          </w:p>
        </w:tc>
        <w:tc>
          <w:tcPr>
            <w:tcW w:type="dxa" w:w="1460"/>
            <w:vAlign w:val="center"/>
          </w:tcPr>
          <w:p>
            <w:pPr>
              <w:spacing w:after="0" w:line="252" w:lineRule="auto"/>
            </w:pPr>
            <w:r>
              <w:rPr>
                <w:sz w:val="14"/>
              </w:rPr>
              <w:t>Execution, Empathy, Communication</w:t>
            </w:r>
          </w:p>
        </w:tc>
      </w:tr>
      <w:tr>
        <w:trPr>
          <w:cantSplit/>
        </w:trPr>
        <w:tc>
          <w:tcPr>
            <w:tcW w:type="dxa" w:w="600"/>
            <w:shd w:fill="FFFDF7"/>
            <w:vAlign w:val="center"/>
          </w:tcPr>
          <w:p>
            <w:pPr>
              <w:spacing w:after="0" w:line="252" w:lineRule="auto"/>
            </w:pPr>
            <w:r>
              <w:rPr>
                <w:sz w:val="14"/>
              </w:rPr>
              <w:t>S02</w:t>
            </w:r>
          </w:p>
        </w:tc>
        <w:tc>
          <w:tcPr>
            <w:tcW w:type="dxa" w:w="1400"/>
            <w:shd w:fill="FFFDF7"/>
            <w:vAlign w:val="center"/>
          </w:tcPr>
          <w:p>
            <w:pPr>
              <w:spacing w:after="0" w:line="252" w:lineRule="auto"/>
            </w:pPr>
            <w:r>
              <w:rPr>
                <w:sz w:val="14"/>
              </w:rPr>
              <w:t>Future Vision</w:t>
            </w:r>
          </w:p>
        </w:tc>
        <w:tc>
          <w:tcPr>
            <w:tcW w:type="dxa" w:w="1200"/>
            <w:shd w:fill="FFFDF7"/>
            <w:vAlign w:val="center"/>
          </w:tcPr>
          <w:p>
            <w:pPr>
              <w:spacing w:after="0" w:line="252" w:lineRule="auto"/>
            </w:pPr>
            <w:r>
              <w:rPr>
                <w:sz w:val="14"/>
              </w:rPr>
              <w:t>Sense and frame</w:t>
            </w:r>
          </w:p>
        </w:tc>
        <w:tc>
          <w:tcPr>
            <w:tcW w:type="dxa" w:w="2500"/>
            <w:shd w:fill="FFFDF7"/>
            <w:vAlign w:val="center"/>
          </w:tcPr>
          <w:p>
            <w:pPr>
              <w:spacing w:after="0" w:line="252" w:lineRule="auto"/>
            </w:pPr>
            <w:r>
              <w:rPr>
                <w:sz w:val="14"/>
              </w:rPr>
              <w:t>Describes a compelling future and connects present action to long-range possibility.</w:t>
            </w:r>
          </w:p>
        </w:tc>
        <w:tc>
          <w:tcPr>
            <w:tcW w:type="dxa" w:w="2200"/>
            <w:shd w:fill="FFFDF7"/>
            <w:vAlign w:val="center"/>
          </w:tcPr>
          <w:p>
            <w:pPr>
              <w:spacing w:after="0" w:line="252" w:lineRule="auto"/>
            </w:pPr>
            <w:r>
              <w:rPr>
                <w:sz w:val="14"/>
              </w:rPr>
              <w:t>What future becomes reachable through this step?</w:t>
            </w:r>
          </w:p>
        </w:tc>
        <w:tc>
          <w:tcPr>
            <w:tcW w:type="dxa" w:w="1460"/>
            <w:shd w:fill="FFFDF7"/>
            <w:vAlign w:val="center"/>
          </w:tcPr>
          <w:p>
            <w:pPr>
              <w:spacing w:after="0" w:line="252" w:lineRule="auto"/>
            </w:pPr>
            <w:r>
              <w:rPr>
                <w:sz w:val="14"/>
              </w:rPr>
              <w:t>Focus, Organization, Reliability</w:t>
            </w:r>
          </w:p>
        </w:tc>
      </w:tr>
      <w:tr>
        <w:trPr>
          <w:cantSplit/>
        </w:trPr>
        <w:tc>
          <w:tcPr>
            <w:tcW w:type="dxa" w:w="600"/>
            <w:vAlign w:val="center"/>
          </w:tcPr>
          <w:p>
            <w:pPr>
              <w:spacing w:after="0" w:line="252" w:lineRule="auto"/>
            </w:pPr>
            <w:r>
              <w:rPr>
                <w:sz w:val="14"/>
              </w:rPr>
              <w:t>S03</w:t>
            </w:r>
          </w:p>
        </w:tc>
        <w:tc>
          <w:tcPr>
            <w:tcW w:type="dxa" w:w="1400"/>
            <w:vAlign w:val="center"/>
          </w:tcPr>
          <w:p>
            <w:pPr>
              <w:spacing w:after="0" w:line="252" w:lineRule="auto"/>
            </w:pPr>
            <w:r>
              <w:rPr>
                <w:sz w:val="14"/>
              </w:rPr>
              <w:t>Learning Agility</w:t>
            </w:r>
          </w:p>
        </w:tc>
        <w:tc>
          <w:tcPr>
            <w:tcW w:type="dxa" w:w="1200"/>
            <w:vAlign w:val="center"/>
          </w:tcPr>
          <w:p>
            <w:pPr>
              <w:spacing w:after="0" w:line="252" w:lineRule="auto"/>
            </w:pPr>
            <w:r>
              <w:rPr>
                <w:sz w:val="14"/>
              </w:rPr>
              <w:t>Sense and frame</w:t>
            </w:r>
          </w:p>
        </w:tc>
        <w:tc>
          <w:tcPr>
            <w:tcW w:type="dxa" w:w="2500"/>
            <w:vAlign w:val="center"/>
          </w:tcPr>
          <w:p>
            <w:pPr>
              <w:spacing w:after="0" w:line="252" w:lineRule="auto"/>
            </w:pPr>
            <w:r>
              <w:rPr>
                <w:sz w:val="14"/>
              </w:rPr>
              <w:t>Absorbs new information quickly and converts experience into improved practice.</w:t>
            </w:r>
          </w:p>
        </w:tc>
        <w:tc>
          <w:tcPr>
            <w:tcW w:type="dxa" w:w="2200"/>
            <w:vAlign w:val="center"/>
          </w:tcPr>
          <w:p>
            <w:pPr>
              <w:spacing w:after="0" w:line="252" w:lineRule="auto"/>
            </w:pPr>
            <w:r>
              <w:rPr>
                <w:sz w:val="14"/>
              </w:rPr>
              <w:t>What are we learning, and how will it change the next round?</w:t>
            </w:r>
          </w:p>
        </w:tc>
        <w:tc>
          <w:tcPr>
            <w:tcW w:type="dxa" w:w="1460"/>
            <w:vAlign w:val="center"/>
          </w:tcPr>
          <w:p>
            <w:pPr>
              <w:spacing w:after="0" w:line="252" w:lineRule="auto"/>
            </w:pPr>
            <w:r>
              <w:rPr>
                <w:sz w:val="14"/>
              </w:rPr>
              <w:t>Teaching, Analysis, Adaptability</w:t>
            </w:r>
          </w:p>
        </w:tc>
      </w:tr>
      <w:tr>
        <w:trPr>
          <w:cantSplit/>
        </w:trPr>
        <w:tc>
          <w:tcPr>
            <w:tcW w:type="dxa" w:w="600"/>
            <w:shd w:fill="FFFDF7"/>
            <w:vAlign w:val="center"/>
          </w:tcPr>
          <w:p>
            <w:pPr>
              <w:spacing w:after="0" w:line="252" w:lineRule="auto"/>
            </w:pPr>
            <w:r>
              <w:rPr>
                <w:sz w:val="14"/>
              </w:rPr>
              <w:t>S04</w:t>
            </w:r>
          </w:p>
        </w:tc>
        <w:tc>
          <w:tcPr>
            <w:tcW w:type="dxa" w:w="1400"/>
            <w:shd w:fill="FFFDF7"/>
            <w:vAlign w:val="center"/>
          </w:tcPr>
          <w:p>
            <w:pPr>
              <w:spacing w:after="0" w:line="252" w:lineRule="auto"/>
            </w:pPr>
            <w:r>
              <w:rPr>
                <w:sz w:val="14"/>
              </w:rPr>
              <w:t>Analysis</w:t>
            </w:r>
          </w:p>
        </w:tc>
        <w:tc>
          <w:tcPr>
            <w:tcW w:type="dxa" w:w="1200"/>
            <w:shd w:fill="FFFDF7"/>
            <w:vAlign w:val="center"/>
          </w:tcPr>
          <w:p>
            <w:pPr>
              <w:spacing w:after="0" w:line="252" w:lineRule="auto"/>
            </w:pPr>
            <w:r>
              <w:rPr>
                <w:sz w:val="14"/>
              </w:rPr>
              <w:t>Sense and frame</w:t>
            </w:r>
          </w:p>
        </w:tc>
        <w:tc>
          <w:tcPr>
            <w:tcW w:type="dxa" w:w="2500"/>
            <w:shd w:fill="FFFDF7"/>
            <w:vAlign w:val="center"/>
          </w:tcPr>
          <w:p>
            <w:pPr>
              <w:spacing w:after="0" w:line="252" w:lineRule="auto"/>
            </w:pPr>
            <w:r>
              <w:rPr>
                <w:sz w:val="14"/>
              </w:rPr>
              <w:t>Examines evidence, assumptions, patterns, and causal relationships.</w:t>
            </w:r>
          </w:p>
        </w:tc>
        <w:tc>
          <w:tcPr>
            <w:tcW w:type="dxa" w:w="2200"/>
            <w:shd w:fill="FFFDF7"/>
            <w:vAlign w:val="center"/>
          </w:tcPr>
          <w:p>
            <w:pPr>
              <w:spacing w:after="0" w:line="252" w:lineRule="auto"/>
            </w:pPr>
            <w:r>
              <w:rPr>
                <w:sz w:val="14"/>
              </w:rPr>
              <w:t>What evidence supports this interpretation?</w:t>
            </w:r>
          </w:p>
        </w:tc>
        <w:tc>
          <w:tcPr>
            <w:tcW w:type="dxa" w:w="1460"/>
            <w:shd w:fill="FFFDF7"/>
            <w:vAlign w:val="center"/>
          </w:tcPr>
          <w:p>
            <w:pPr>
              <w:spacing w:after="0" w:line="252" w:lineRule="auto"/>
            </w:pPr>
            <w:r>
              <w:rPr>
                <w:sz w:val="14"/>
              </w:rPr>
              <w:t>Creativity, Empathy, Initiative</w:t>
            </w:r>
          </w:p>
        </w:tc>
      </w:tr>
      <w:tr>
        <w:trPr>
          <w:cantSplit/>
        </w:trPr>
        <w:tc>
          <w:tcPr>
            <w:tcW w:type="dxa" w:w="600"/>
            <w:vAlign w:val="center"/>
          </w:tcPr>
          <w:p>
            <w:pPr>
              <w:spacing w:after="0" w:line="252" w:lineRule="auto"/>
            </w:pPr>
            <w:r>
              <w:rPr>
                <w:sz w:val="14"/>
              </w:rPr>
              <w:t>S05</w:t>
            </w:r>
          </w:p>
        </w:tc>
        <w:tc>
          <w:tcPr>
            <w:tcW w:type="dxa" w:w="1400"/>
            <w:vAlign w:val="center"/>
          </w:tcPr>
          <w:p>
            <w:pPr>
              <w:spacing w:after="0" w:line="252" w:lineRule="auto"/>
            </w:pPr>
            <w:r>
              <w:rPr>
                <w:sz w:val="14"/>
              </w:rPr>
              <w:t>Context</w:t>
            </w:r>
          </w:p>
        </w:tc>
        <w:tc>
          <w:tcPr>
            <w:tcW w:type="dxa" w:w="1200"/>
            <w:vAlign w:val="center"/>
          </w:tcPr>
          <w:p>
            <w:pPr>
              <w:spacing w:after="0" w:line="252" w:lineRule="auto"/>
            </w:pPr>
            <w:r>
              <w:rPr>
                <w:sz w:val="14"/>
              </w:rPr>
              <w:t>Sense and frame</w:t>
            </w:r>
          </w:p>
        </w:tc>
        <w:tc>
          <w:tcPr>
            <w:tcW w:type="dxa" w:w="2500"/>
            <w:vAlign w:val="center"/>
          </w:tcPr>
          <w:p>
            <w:pPr>
              <w:spacing w:after="0" w:line="252" w:lineRule="auto"/>
            </w:pPr>
            <w:r>
              <w:rPr>
                <w:sz w:val="14"/>
              </w:rPr>
              <w:t>Uses history, culture, place, and prior experience to interpret the present.</w:t>
            </w:r>
          </w:p>
        </w:tc>
        <w:tc>
          <w:tcPr>
            <w:tcW w:type="dxa" w:w="2200"/>
            <w:vAlign w:val="center"/>
          </w:tcPr>
          <w:p>
            <w:pPr>
              <w:spacing w:after="0" w:line="252" w:lineRule="auto"/>
            </w:pPr>
            <w:r>
              <w:rPr>
                <w:sz w:val="14"/>
              </w:rPr>
              <w:t>What happened before, and what does place teach us?</w:t>
            </w:r>
          </w:p>
        </w:tc>
        <w:tc>
          <w:tcPr>
            <w:tcW w:type="dxa" w:w="1460"/>
            <w:vAlign w:val="center"/>
          </w:tcPr>
          <w:p>
            <w:pPr>
              <w:spacing w:after="0" w:line="252" w:lineRule="auto"/>
            </w:pPr>
            <w:r>
              <w:rPr>
                <w:sz w:val="14"/>
              </w:rPr>
              <w:t>Future Vision, Adaptability, Communication</w:t>
            </w:r>
          </w:p>
        </w:tc>
      </w:tr>
      <w:tr>
        <w:trPr>
          <w:cantSplit/>
        </w:trPr>
        <w:tc>
          <w:tcPr>
            <w:tcW w:type="dxa" w:w="600"/>
            <w:shd w:fill="FFFDF7"/>
            <w:vAlign w:val="center"/>
          </w:tcPr>
          <w:p>
            <w:pPr>
              <w:spacing w:after="0" w:line="252" w:lineRule="auto"/>
            </w:pPr>
            <w:r>
              <w:rPr>
                <w:sz w:val="14"/>
              </w:rPr>
              <w:t>S06</w:t>
            </w:r>
          </w:p>
        </w:tc>
        <w:tc>
          <w:tcPr>
            <w:tcW w:type="dxa" w:w="1400"/>
            <w:shd w:fill="FFFDF7"/>
            <w:vAlign w:val="center"/>
          </w:tcPr>
          <w:p>
            <w:pPr>
              <w:spacing w:after="0" w:line="252" w:lineRule="auto"/>
            </w:pPr>
            <w:r>
              <w:rPr>
                <w:sz w:val="14"/>
              </w:rPr>
              <w:t>Discernment</w:t>
            </w:r>
          </w:p>
        </w:tc>
        <w:tc>
          <w:tcPr>
            <w:tcW w:type="dxa" w:w="1200"/>
            <w:shd w:fill="FFFDF7"/>
            <w:vAlign w:val="center"/>
          </w:tcPr>
          <w:p>
            <w:pPr>
              <w:spacing w:after="0" w:line="252" w:lineRule="auto"/>
            </w:pPr>
            <w:r>
              <w:rPr>
                <w:sz w:val="14"/>
              </w:rPr>
              <w:t>Sense and frame</w:t>
            </w:r>
          </w:p>
        </w:tc>
        <w:tc>
          <w:tcPr>
            <w:tcW w:type="dxa" w:w="2500"/>
            <w:shd w:fill="FFFDF7"/>
            <w:vAlign w:val="center"/>
          </w:tcPr>
          <w:p>
            <w:pPr>
              <w:spacing w:after="0" w:line="252" w:lineRule="auto"/>
            </w:pPr>
            <w:r>
              <w:rPr>
                <w:sz w:val="14"/>
              </w:rPr>
              <w:t>Evaluates fit, quality, timing, motives, and emerging risk.</w:t>
            </w:r>
          </w:p>
        </w:tc>
        <w:tc>
          <w:tcPr>
            <w:tcW w:type="dxa" w:w="2200"/>
            <w:shd w:fill="FFFDF7"/>
            <w:vAlign w:val="center"/>
          </w:tcPr>
          <w:p>
            <w:pPr>
              <w:spacing w:after="0" w:line="252" w:lineRule="auto"/>
            </w:pPr>
            <w:r>
              <w:rPr>
                <w:sz w:val="14"/>
              </w:rPr>
              <w:t>What requires testing, deeper listening, or careful timing?</w:t>
            </w:r>
          </w:p>
        </w:tc>
        <w:tc>
          <w:tcPr>
            <w:tcW w:type="dxa" w:w="1460"/>
            <w:shd w:fill="FFFDF7"/>
            <w:vAlign w:val="center"/>
          </w:tcPr>
          <w:p>
            <w:pPr>
              <w:spacing w:after="0" w:line="252" w:lineRule="auto"/>
            </w:pPr>
            <w:r>
              <w:rPr>
                <w:sz w:val="14"/>
              </w:rPr>
              <w:t>Wisdom, Courage, Empathy</w:t>
            </w:r>
          </w:p>
        </w:tc>
      </w:tr>
      <w:tr>
        <w:trPr>
          <w:cantSplit/>
        </w:trPr>
        <w:tc>
          <w:tcPr>
            <w:tcW w:type="dxa" w:w="600"/>
            <w:vAlign w:val="center"/>
          </w:tcPr>
          <w:p>
            <w:pPr>
              <w:spacing w:after="0" w:line="252" w:lineRule="auto"/>
            </w:pPr>
            <w:r>
              <w:rPr>
                <w:sz w:val="14"/>
              </w:rPr>
              <w:t>S07</w:t>
            </w:r>
          </w:p>
        </w:tc>
        <w:tc>
          <w:tcPr>
            <w:tcW w:type="dxa" w:w="1400"/>
            <w:vAlign w:val="center"/>
          </w:tcPr>
          <w:p>
            <w:pPr>
              <w:spacing w:after="0" w:line="252" w:lineRule="auto"/>
            </w:pPr>
            <w:r>
              <w:rPr>
                <w:sz w:val="14"/>
              </w:rPr>
              <w:t>Creativity</w:t>
            </w:r>
          </w:p>
        </w:tc>
        <w:tc>
          <w:tcPr>
            <w:tcW w:type="dxa" w:w="1200"/>
            <w:vAlign w:val="center"/>
          </w:tcPr>
          <w:p>
            <w:pPr>
              <w:spacing w:after="0" w:line="252" w:lineRule="auto"/>
            </w:pPr>
            <w:r>
              <w:rPr>
                <w:sz w:val="14"/>
              </w:rPr>
              <w:t>Imagine and design</w:t>
            </w:r>
          </w:p>
        </w:tc>
        <w:tc>
          <w:tcPr>
            <w:tcW w:type="dxa" w:w="2500"/>
            <w:vAlign w:val="center"/>
          </w:tcPr>
          <w:p>
            <w:pPr>
              <w:spacing w:after="0" w:line="252" w:lineRule="auto"/>
            </w:pPr>
            <w:r>
              <w:rPr>
                <w:sz w:val="14"/>
              </w:rPr>
              <w:t>Generates fresh combinations, metaphors, prototypes, and approaches.</w:t>
            </w:r>
          </w:p>
        </w:tc>
        <w:tc>
          <w:tcPr>
            <w:tcW w:type="dxa" w:w="2200"/>
            <w:vAlign w:val="center"/>
          </w:tcPr>
          <w:p>
            <w:pPr>
              <w:spacing w:after="0" w:line="252" w:lineRule="auto"/>
            </w:pPr>
            <w:r>
              <w:rPr>
                <w:sz w:val="14"/>
              </w:rPr>
              <w:t>What new form could this take?</w:t>
            </w:r>
          </w:p>
        </w:tc>
        <w:tc>
          <w:tcPr>
            <w:tcW w:type="dxa" w:w="1460"/>
            <w:vAlign w:val="center"/>
          </w:tcPr>
          <w:p>
            <w:pPr>
              <w:spacing w:after="0" w:line="252" w:lineRule="auto"/>
            </w:pPr>
            <w:r>
              <w:rPr>
                <w:sz w:val="14"/>
              </w:rPr>
              <w:t>Analysis, Focus, Execution</w:t>
            </w:r>
          </w:p>
        </w:tc>
      </w:tr>
      <w:tr>
        <w:trPr>
          <w:cantSplit/>
        </w:trPr>
        <w:tc>
          <w:tcPr>
            <w:tcW w:type="dxa" w:w="600"/>
            <w:shd w:fill="FFFDF7"/>
            <w:vAlign w:val="center"/>
          </w:tcPr>
          <w:p>
            <w:pPr>
              <w:spacing w:after="0" w:line="252" w:lineRule="auto"/>
            </w:pPr>
            <w:r>
              <w:rPr>
                <w:sz w:val="14"/>
              </w:rPr>
              <w:t>S08</w:t>
            </w:r>
          </w:p>
        </w:tc>
        <w:tc>
          <w:tcPr>
            <w:tcW w:type="dxa" w:w="1400"/>
            <w:shd w:fill="FFFDF7"/>
            <w:vAlign w:val="center"/>
          </w:tcPr>
          <w:p>
            <w:pPr>
              <w:spacing w:after="0" w:line="252" w:lineRule="auto"/>
            </w:pPr>
            <w:r>
              <w:rPr>
                <w:sz w:val="14"/>
              </w:rPr>
              <w:t>Resourcefulness</w:t>
            </w:r>
          </w:p>
        </w:tc>
        <w:tc>
          <w:tcPr>
            <w:tcW w:type="dxa" w:w="1200"/>
            <w:shd w:fill="FFFDF7"/>
            <w:vAlign w:val="center"/>
          </w:tcPr>
          <w:p>
            <w:pPr>
              <w:spacing w:after="0" w:line="252" w:lineRule="auto"/>
            </w:pPr>
            <w:r>
              <w:rPr>
                <w:sz w:val="14"/>
              </w:rPr>
              <w:t>Imagine and design</w:t>
            </w:r>
          </w:p>
        </w:tc>
        <w:tc>
          <w:tcPr>
            <w:tcW w:type="dxa" w:w="2500"/>
            <w:shd w:fill="FFFDF7"/>
            <w:vAlign w:val="center"/>
          </w:tcPr>
          <w:p>
            <w:pPr>
              <w:spacing w:after="0" w:line="252" w:lineRule="auto"/>
            </w:pPr>
            <w:r>
              <w:rPr>
                <w:sz w:val="14"/>
              </w:rPr>
              <w:t>Finds useful assets, workarounds, partners, and possibilities within constraints.</w:t>
            </w:r>
          </w:p>
        </w:tc>
        <w:tc>
          <w:tcPr>
            <w:tcW w:type="dxa" w:w="2200"/>
            <w:shd w:fill="FFFDF7"/>
            <w:vAlign w:val="center"/>
          </w:tcPr>
          <w:p>
            <w:pPr>
              <w:spacing w:after="0" w:line="252" w:lineRule="auto"/>
            </w:pPr>
            <w:r>
              <w:rPr>
                <w:sz w:val="14"/>
              </w:rPr>
              <w:t>What do we already have that can serve this purpose?</w:t>
            </w:r>
          </w:p>
        </w:tc>
        <w:tc>
          <w:tcPr>
            <w:tcW w:type="dxa" w:w="1460"/>
            <w:shd w:fill="FFFDF7"/>
            <w:vAlign w:val="center"/>
          </w:tcPr>
          <w:p>
            <w:pPr>
              <w:spacing w:after="0" w:line="252" w:lineRule="auto"/>
            </w:pPr>
            <w:r>
              <w:rPr>
                <w:sz w:val="14"/>
              </w:rPr>
              <w:t>Organization, Giving, Initiative</w:t>
            </w:r>
          </w:p>
        </w:tc>
      </w:tr>
      <w:tr>
        <w:trPr>
          <w:cantSplit/>
        </w:trPr>
        <w:tc>
          <w:tcPr>
            <w:tcW w:type="dxa" w:w="600"/>
            <w:vAlign w:val="center"/>
          </w:tcPr>
          <w:p>
            <w:pPr>
              <w:spacing w:after="0" w:line="252" w:lineRule="auto"/>
            </w:pPr>
            <w:r>
              <w:rPr>
                <w:sz w:val="14"/>
              </w:rPr>
              <w:t>S09</w:t>
            </w:r>
          </w:p>
        </w:tc>
        <w:tc>
          <w:tcPr>
            <w:tcW w:type="dxa" w:w="1400"/>
            <w:vAlign w:val="center"/>
          </w:tcPr>
          <w:p>
            <w:pPr>
              <w:spacing w:after="0" w:line="252" w:lineRule="auto"/>
            </w:pPr>
            <w:r>
              <w:rPr>
                <w:sz w:val="14"/>
              </w:rPr>
              <w:t>Adaptability</w:t>
            </w:r>
          </w:p>
        </w:tc>
        <w:tc>
          <w:tcPr>
            <w:tcW w:type="dxa" w:w="1200"/>
            <w:vAlign w:val="center"/>
          </w:tcPr>
          <w:p>
            <w:pPr>
              <w:spacing w:after="0" w:line="252" w:lineRule="auto"/>
            </w:pPr>
            <w:r>
              <w:rPr>
                <w:sz w:val="14"/>
              </w:rPr>
              <w:t>Imagine and design</w:t>
            </w:r>
          </w:p>
        </w:tc>
        <w:tc>
          <w:tcPr>
            <w:tcW w:type="dxa" w:w="2500"/>
            <w:vAlign w:val="center"/>
          </w:tcPr>
          <w:p>
            <w:pPr>
              <w:spacing w:after="0" w:line="252" w:lineRule="auto"/>
            </w:pPr>
            <w:r>
              <w:rPr>
                <w:sz w:val="14"/>
              </w:rPr>
              <w:t>Responds constructively as conditions, information, and needs change.</w:t>
            </w:r>
          </w:p>
        </w:tc>
        <w:tc>
          <w:tcPr>
            <w:tcW w:type="dxa" w:w="2200"/>
            <w:vAlign w:val="center"/>
          </w:tcPr>
          <w:p>
            <w:pPr>
              <w:spacing w:after="0" w:line="252" w:lineRule="auto"/>
            </w:pPr>
            <w:r>
              <w:rPr>
                <w:sz w:val="14"/>
              </w:rPr>
              <w:t>What adjustment will preserve the purpose here?</w:t>
            </w:r>
          </w:p>
        </w:tc>
        <w:tc>
          <w:tcPr>
            <w:tcW w:type="dxa" w:w="1460"/>
            <w:vAlign w:val="center"/>
          </w:tcPr>
          <w:p>
            <w:pPr>
              <w:spacing w:after="0" w:line="252" w:lineRule="auto"/>
            </w:pPr>
            <w:r>
              <w:rPr>
                <w:sz w:val="14"/>
              </w:rPr>
              <w:t>Focus, Reliability, Strategy</w:t>
            </w:r>
          </w:p>
        </w:tc>
      </w:tr>
      <w:tr>
        <w:trPr>
          <w:cantSplit/>
        </w:trPr>
        <w:tc>
          <w:tcPr>
            <w:tcW w:type="dxa" w:w="600"/>
            <w:shd w:fill="FFFDF7"/>
            <w:vAlign w:val="center"/>
          </w:tcPr>
          <w:p>
            <w:pPr>
              <w:spacing w:after="0" w:line="252" w:lineRule="auto"/>
            </w:pPr>
            <w:r>
              <w:rPr>
                <w:sz w:val="14"/>
              </w:rPr>
              <w:t>S10</w:t>
            </w:r>
          </w:p>
        </w:tc>
        <w:tc>
          <w:tcPr>
            <w:tcW w:type="dxa" w:w="1400"/>
            <w:shd w:fill="FFFDF7"/>
            <w:vAlign w:val="center"/>
          </w:tcPr>
          <w:p>
            <w:pPr>
              <w:spacing w:after="0" w:line="252" w:lineRule="auto"/>
            </w:pPr>
            <w:r>
              <w:rPr>
                <w:sz w:val="14"/>
              </w:rPr>
              <w:t>Courage</w:t>
            </w:r>
          </w:p>
        </w:tc>
        <w:tc>
          <w:tcPr>
            <w:tcW w:type="dxa" w:w="1200"/>
            <w:shd w:fill="FFFDF7"/>
            <w:vAlign w:val="center"/>
          </w:tcPr>
          <w:p>
            <w:pPr>
              <w:spacing w:after="0" w:line="252" w:lineRule="auto"/>
            </w:pPr>
            <w:r>
              <w:rPr>
                <w:sz w:val="14"/>
              </w:rPr>
              <w:t>Mobilize and influence</w:t>
            </w:r>
          </w:p>
        </w:tc>
        <w:tc>
          <w:tcPr>
            <w:tcW w:type="dxa" w:w="2500"/>
            <w:shd w:fill="FFFDF7"/>
            <w:vAlign w:val="center"/>
          </w:tcPr>
          <w:p>
            <w:pPr>
              <w:spacing w:after="0" w:line="252" w:lineRule="auto"/>
            </w:pPr>
            <w:r>
              <w:rPr>
                <w:sz w:val="14"/>
              </w:rPr>
              <w:t>Names difficult realities and takes principled action amid uncertainty.</w:t>
            </w:r>
          </w:p>
        </w:tc>
        <w:tc>
          <w:tcPr>
            <w:tcW w:type="dxa" w:w="2200"/>
            <w:shd w:fill="FFFDF7"/>
            <w:vAlign w:val="center"/>
          </w:tcPr>
          <w:p>
            <w:pPr>
              <w:spacing w:after="0" w:line="252" w:lineRule="auto"/>
            </w:pPr>
            <w:r>
              <w:rPr>
                <w:sz w:val="14"/>
              </w:rPr>
              <w:t>What faithful action requires courage now?</w:t>
            </w:r>
          </w:p>
        </w:tc>
        <w:tc>
          <w:tcPr>
            <w:tcW w:type="dxa" w:w="1460"/>
            <w:shd w:fill="FFFDF7"/>
            <w:vAlign w:val="center"/>
          </w:tcPr>
          <w:p>
            <w:pPr>
              <w:spacing w:after="0" w:line="252" w:lineRule="auto"/>
            </w:pPr>
            <w:r>
              <w:rPr>
                <w:sz w:val="14"/>
              </w:rPr>
              <w:t>Diplomacy, Analysis, Empathy</w:t>
            </w:r>
          </w:p>
        </w:tc>
      </w:tr>
      <w:tr>
        <w:trPr>
          <w:cantSplit/>
        </w:trPr>
        <w:tc>
          <w:tcPr>
            <w:tcW w:type="dxa" w:w="600"/>
            <w:vAlign w:val="center"/>
          </w:tcPr>
          <w:p>
            <w:pPr>
              <w:spacing w:after="0" w:line="252" w:lineRule="auto"/>
            </w:pPr>
            <w:r>
              <w:rPr>
                <w:sz w:val="14"/>
              </w:rPr>
              <w:t>S11</w:t>
            </w:r>
          </w:p>
        </w:tc>
        <w:tc>
          <w:tcPr>
            <w:tcW w:type="dxa" w:w="1400"/>
            <w:vAlign w:val="center"/>
          </w:tcPr>
          <w:p>
            <w:pPr>
              <w:spacing w:after="0" w:line="252" w:lineRule="auto"/>
            </w:pPr>
            <w:r>
              <w:rPr>
                <w:sz w:val="14"/>
              </w:rPr>
              <w:t>Communication</w:t>
            </w:r>
          </w:p>
        </w:tc>
        <w:tc>
          <w:tcPr>
            <w:tcW w:type="dxa" w:w="1200"/>
            <w:vAlign w:val="center"/>
          </w:tcPr>
          <w:p>
            <w:pPr>
              <w:spacing w:after="0" w:line="252" w:lineRule="auto"/>
            </w:pPr>
            <w:r>
              <w:rPr>
                <w:sz w:val="14"/>
              </w:rPr>
              <w:t>Mobilize and influence</w:t>
            </w:r>
          </w:p>
        </w:tc>
        <w:tc>
          <w:tcPr>
            <w:tcW w:type="dxa" w:w="2500"/>
            <w:vAlign w:val="center"/>
          </w:tcPr>
          <w:p>
            <w:pPr>
              <w:spacing w:after="0" w:line="252" w:lineRule="auto"/>
            </w:pPr>
            <w:r>
              <w:rPr>
                <w:sz w:val="14"/>
              </w:rPr>
              <w:t>Makes ideas clear, memorable, relevant, and shareable.</w:t>
            </w:r>
          </w:p>
        </w:tc>
        <w:tc>
          <w:tcPr>
            <w:tcW w:type="dxa" w:w="2200"/>
            <w:vAlign w:val="center"/>
          </w:tcPr>
          <w:p>
            <w:pPr>
              <w:spacing w:after="0" w:line="252" w:lineRule="auto"/>
            </w:pPr>
            <w:r>
              <w:rPr>
                <w:sz w:val="14"/>
              </w:rPr>
              <w:t>How can this become understandable and inviting?</w:t>
            </w:r>
          </w:p>
        </w:tc>
        <w:tc>
          <w:tcPr>
            <w:tcW w:type="dxa" w:w="1460"/>
            <w:vAlign w:val="center"/>
          </w:tcPr>
          <w:p>
            <w:pPr>
              <w:spacing w:after="0" w:line="252" w:lineRule="auto"/>
            </w:pPr>
            <w:r>
              <w:rPr>
                <w:sz w:val="14"/>
              </w:rPr>
              <w:t>Listening, Analysis, Organization</w:t>
            </w:r>
          </w:p>
        </w:tc>
      </w:tr>
      <w:tr>
        <w:trPr>
          <w:cantSplit/>
        </w:trPr>
        <w:tc>
          <w:tcPr>
            <w:tcW w:type="dxa" w:w="600"/>
            <w:shd w:fill="FFFDF7"/>
            <w:vAlign w:val="center"/>
          </w:tcPr>
          <w:p>
            <w:pPr>
              <w:spacing w:after="0" w:line="252" w:lineRule="auto"/>
            </w:pPr>
            <w:r>
              <w:rPr>
                <w:sz w:val="14"/>
              </w:rPr>
              <w:t>S12</w:t>
            </w:r>
          </w:p>
        </w:tc>
        <w:tc>
          <w:tcPr>
            <w:tcW w:type="dxa" w:w="1400"/>
            <w:shd w:fill="FFFDF7"/>
            <w:vAlign w:val="center"/>
          </w:tcPr>
          <w:p>
            <w:pPr>
              <w:spacing w:after="0" w:line="252" w:lineRule="auto"/>
            </w:pPr>
            <w:r>
              <w:rPr>
                <w:sz w:val="14"/>
              </w:rPr>
              <w:t>Advocacy</w:t>
            </w:r>
          </w:p>
        </w:tc>
        <w:tc>
          <w:tcPr>
            <w:tcW w:type="dxa" w:w="1200"/>
            <w:shd w:fill="FFFDF7"/>
            <w:vAlign w:val="center"/>
          </w:tcPr>
          <w:p>
            <w:pPr>
              <w:spacing w:after="0" w:line="252" w:lineRule="auto"/>
            </w:pPr>
            <w:r>
              <w:rPr>
                <w:sz w:val="14"/>
              </w:rPr>
              <w:t>Mobilize and influence</w:t>
            </w:r>
          </w:p>
        </w:tc>
        <w:tc>
          <w:tcPr>
            <w:tcW w:type="dxa" w:w="2500"/>
            <w:shd w:fill="FFFDF7"/>
            <w:vAlign w:val="center"/>
          </w:tcPr>
          <w:p>
            <w:pPr>
              <w:spacing w:after="0" w:line="252" w:lineRule="auto"/>
            </w:pPr>
            <w:r>
              <w:rPr>
                <w:sz w:val="14"/>
              </w:rPr>
              <w:t>Elevates needs, rights, perspectives, and possibilities into decision spaces.</w:t>
            </w:r>
          </w:p>
        </w:tc>
        <w:tc>
          <w:tcPr>
            <w:tcW w:type="dxa" w:w="2200"/>
            <w:shd w:fill="FFFDF7"/>
            <w:vAlign w:val="center"/>
          </w:tcPr>
          <w:p>
            <w:pPr>
              <w:spacing w:after="0" w:line="252" w:lineRule="auto"/>
            </w:pPr>
            <w:r>
              <w:rPr>
                <w:sz w:val="14"/>
              </w:rPr>
              <w:t>Whose interest needs a clear voice here?</w:t>
            </w:r>
          </w:p>
        </w:tc>
        <w:tc>
          <w:tcPr>
            <w:tcW w:type="dxa" w:w="1460"/>
            <w:shd w:fill="FFFDF7"/>
            <w:vAlign w:val="center"/>
          </w:tcPr>
          <w:p>
            <w:pPr>
              <w:spacing w:after="0" w:line="252" w:lineRule="auto"/>
            </w:pPr>
            <w:r>
              <w:rPr>
                <w:sz w:val="14"/>
              </w:rPr>
              <w:t>Diplomacy, Evidence, Relationship Building</w:t>
            </w:r>
          </w:p>
        </w:tc>
      </w:tr>
      <w:tr>
        <w:trPr>
          <w:cantSplit/>
        </w:trPr>
        <w:tc>
          <w:tcPr>
            <w:tcW w:type="dxa" w:w="600"/>
            <w:vAlign w:val="center"/>
          </w:tcPr>
          <w:p>
            <w:pPr>
              <w:spacing w:after="0" w:line="252" w:lineRule="auto"/>
            </w:pPr>
            <w:r>
              <w:rPr>
                <w:sz w:val="14"/>
              </w:rPr>
              <w:t>S13</w:t>
            </w:r>
          </w:p>
        </w:tc>
        <w:tc>
          <w:tcPr>
            <w:tcW w:type="dxa" w:w="1400"/>
            <w:vAlign w:val="center"/>
          </w:tcPr>
          <w:p>
            <w:pPr>
              <w:spacing w:after="0" w:line="252" w:lineRule="auto"/>
            </w:pPr>
            <w:r>
              <w:rPr>
                <w:sz w:val="14"/>
              </w:rPr>
              <w:t>Initiative</w:t>
            </w:r>
          </w:p>
        </w:tc>
        <w:tc>
          <w:tcPr>
            <w:tcW w:type="dxa" w:w="1200"/>
            <w:vAlign w:val="center"/>
          </w:tcPr>
          <w:p>
            <w:pPr>
              <w:spacing w:after="0" w:line="252" w:lineRule="auto"/>
            </w:pPr>
            <w:r>
              <w:rPr>
                <w:sz w:val="14"/>
              </w:rPr>
              <w:t>Mobilize and influence</w:t>
            </w:r>
          </w:p>
        </w:tc>
        <w:tc>
          <w:tcPr>
            <w:tcW w:type="dxa" w:w="2500"/>
            <w:vAlign w:val="center"/>
          </w:tcPr>
          <w:p>
            <w:pPr>
              <w:spacing w:after="0" w:line="252" w:lineRule="auto"/>
            </w:pPr>
            <w:r>
              <w:rPr>
                <w:sz w:val="14"/>
              </w:rPr>
              <w:t>Begins useful action and creates momentum around a viable first step.</w:t>
            </w:r>
          </w:p>
        </w:tc>
        <w:tc>
          <w:tcPr>
            <w:tcW w:type="dxa" w:w="2200"/>
            <w:vAlign w:val="center"/>
          </w:tcPr>
          <w:p>
            <w:pPr>
              <w:spacing w:after="0" w:line="252" w:lineRule="auto"/>
            </w:pPr>
            <w:r>
              <w:rPr>
                <w:sz w:val="14"/>
              </w:rPr>
              <w:t>What can begin within the next seven days?</w:t>
            </w:r>
          </w:p>
        </w:tc>
        <w:tc>
          <w:tcPr>
            <w:tcW w:type="dxa" w:w="1460"/>
            <w:vAlign w:val="center"/>
          </w:tcPr>
          <w:p>
            <w:pPr>
              <w:spacing w:after="0" w:line="252" w:lineRule="auto"/>
            </w:pPr>
            <w:r>
              <w:rPr>
                <w:sz w:val="14"/>
              </w:rPr>
              <w:t>Deliberation, Organization, Collaboration</w:t>
            </w:r>
          </w:p>
        </w:tc>
      </w:tr>
      <w:tr>
        <w:trPr>
          <w:cantSplit/>
        </w:trPr>
        <w:tc>
          <w:tcPr>
            <w:tcW w:type="dxa" w:w="600"/>
            <w:shd w:fill="FFFDF7"/>
            <w:vAlign w:val="center"/>
          </w:tcPr>
          <w:p>
            <w:pPr>
              <w:spacing w:after="0" w:line="252" w:lineRule="auto"/>
            </w:pPr>
            <w:r>
              <w:rPr>
                <w:sz w:val="14"/>
              </w:rPr>
              <w:t>S14</w:t>
            </w:r>
          </w:p>
        </w:tc>
        <w:tc>
          <w:tcPr>
            <w:tcW w:type="dxa" w:w="1400"/>
            <w:shd w:fill="FFFDF7"/>
            <w:vAlign w:val="center"/>
          </w:tcPr>
          <w:p>
            <w:pPr>
              <w:spacing w:after="0" w:line="252" w:lineRule="auto"/>
            </w:pPr>
            <w:r>
              <w:rPr>
                <w:sz w:val="14"/>
              </w:rPr>
              <w:t>Facilitation</w:t>
            </w:r>
          </w:p>
        </w:tc>
        <w:tc>
          <w:tcPr>
            <w:tcW w:type="dxa" w:w="1200"/>
            <w:shd w:fill="FFFDF7"/>
            <w:vAlign w:val="center"/>
          </w:tcPr>
          <w:p>
            <w:pPr>
              <w:spacing w:after="0" w:line="252" w:lineRule="auto"/>
            </w:pPr>
            <w:r>
              <w:rPr>
                <w:sz w:val="14"/>
              </w:rPr>
              <w:t>Mobilize and influence</w:t>
            </w:r>
          </w:p>
        </w:tc>
        <w:tc>
          <w:tcPr>
            <w:tcW w:type="dxa" w:w="2500"/>
            <w:shd w:fill="FFFDF7"/>
            <w:vAlign w:val="center"/>
          </w:tcPr>
          <w:p>
            <w:pPr>
              <w:spacing w:after="0" w:line="252" w:lineRule="auto"/>
            </w:pPr>
            <w:r>
              <w:rPr>
                <w:sz w:val="14"/>
              </w:rPr>
              <w:t>Guides a group toward participation, integration, decisions, and shared ownership.</w:t>
            </w:r>
          </w:p>
        </w:tc>
        <w:tc>
          <w:tcPr>
            <w:tcW w:type="dxa" w:w="2200"/>
            <w:shd w:fill="FFFDF7"/>
            <w:vAlign w:val="center"/>
          </w:tcPr>
          <w:p>
            <w:pPr>
              <w:spacing w:after="0" w:line="252" w:lineRule="auto"/>
            </w:pPr>
            <w:r>
              <w:rPr>
                <w:sz w:val="14"/>
              </w:rPr>
              <w:t>How will every needed voice enter the work?</w:t>
            </w:r>
          </w:p>
        </w:tc>
        <w:tc>
          <w:tcPr>
            <w:tcW w:type="dxa" w:w="1460"/>
            <w:shd w:fill="FFFDF7"/>
            <w:vAlign w:val="center"/>
          </w:tcPr>
          <w:p>
            <w:pPr>
              <w:spacing w:after="0" w:line="252" w:lineRule="auto"/>
            </w:pPr>
            <w:r>
              <w:rPr>
                <w:sz w:val="14"/>
              </w:rPr>
              <w:t>Focus, Empathy, Documentation</w:t>
            </w:r>
          </w:p>
        </w:tc>
      </w:tr>
      <w:tr>
        <w:trPr>
          <w:cantSplit/>
        </w:trPr>
        <w:tc>
          <w:tcPr>
            <w:tcW w:type="dxa" w:w="600"/>
            <w:vAlign w:val="center"/>
          </w:tcPr>
          <w:p>
            <w:pPr>
              <w:spacing w:after="0" w:line="252" w:lineRule="auto"/>
            </w:pPr>
            <w:r>
              <w:rPr>
                <w:sz w:val="14"/>
              </w:rPr>
              <w:t>S15</w:t>
            </w:r>
          </w:p>
        </w:tc>
        <w:tc>
          <w:tcPr>
            <w:tcW w:type="dxa" w:w="1400"/>
            <w:vAlign w:val="center"/>
          </w:tcPr>
          <w:p>
            <w:pPr>
              <w:spacing w:after="0" w:line="252" w:lineRule="auto"/>
            </w:pPr>
            <w:r>
              <w:rPr>
                <w:sz w:val="14"/>
              </w:rPr>
              <w:t>Organization</w:t>
            </w:r>
          </w:p>
        </w:tc>
        <w:tc>
          <w:tcPr>
            <w:tcW w:type="dxa" w:w="1200"/>
            <w:vAlign w:val="center"/>
          </w:tcPr>
          <w:p>
            <w:pPr>
              <w:spacing w:after="0" w:line="252" w:lineRule="auto"/>
            </w:pPr>
            <w:r>
              <w:rPr>
                <w:sz w:val="14"/>
              </w:rPr>
              <w:t>Build and execute</w:t>
            </w:r>
          </w:p>
        </w:tc>
        <w:tc>
          <w:tcPr>
            <w:tcW w:type="dxa" w:w="2500"/>
            <w:vAlign w:val="center"/>
          </w:tcPr>
          <w:p>
            <w:pPr>
              <w:spacing w:after="0" w:line="252" w:lineRule="auto"/>
            </w:pPr>
            <w:r>
              <w:rPr>
                <w:sz w:val="14"/>
              </w:rPr>
              <w:t>Creates order across tasks, time, people, information, and materials.</w:t>
            </w:r>
          </w:p>
        </w:tc>
        <w:tc>
          <w:tcPr>
            <w:tcW w:type="dxa" w:w="2200"/>
            <w:vAlign w:val="center"/>
          </w:tcPr>
          <w:p>
            <w:pPr>
              <w:spacing w:after="0" w:line="252" w:lineRule="auto"/>
            </w:pPr>
            <w:r>
              <w:rPr>
                <w:sz w:val="14"/>
              </w:rPr>
              <w:t>What sequence, owner, and resource will make this dependable?</w:t>
            </w:r>
          </w:p>
        </w:tc>
        <w:tc>
          <w:tcPr>
            <w:tcW w:type="dxa" w:w="1460"/>
            <w:vAlign w:val="center"/>
          </w:tcPr>
          <w:p>
            <w:pPr>
              <w:spacing w:after="0" w:line="252" w:lineRule="auto"/>
            </w:pPr>
            <w:r>
              <w:rPr>
                <w:sz w:val="14"/>
              </w:rPr>
              <w:t>Future Vision, Creativity, Adaptability</w:t>
            </w:r>
          </w:p>
        </w:tc>
      </w:tr>
      <w:tr>
        <w:trPr>
          <w:cantSplit/>
        </w:trPr>
        <w:tc>
          <w:tcPr>
            <w:tcW w:type="dxa" w:w="600"/>
            <w:shd w:fill="FFFDF7"/>
            <w:vAlign w:val="center"/>
          </w:tcPr>
          <w:p>
            <w:pPr>
              <w:spacing w:after="0" w:line="252" w:lineRule="auto"/>
            </w:pPr>
            <w:r>
              <w:rPr>
                <w:sz w:val="14"/>
              </w:rPr>
              <w:t>S16</w:t>
            </w:r>
          </w:p>
        </w:tc>
        <w:tc>
          <w:tcPr>
            <w:tcW w:type="dxa" w:w="1400"/>
            <w:shd w:fill="FFFDF7"/>
            <w:vAlign w:val="center"/>
          </w:tcPr>
          <w:p>
            <w:pPr>
              <w:spacing w:after="0" w:line="252" w:lineRule="auto"/>
            </w:pPr>
            <w:r>
              <w:rPr>
                <w:sz w:val="14"/>
              </w:rPr>
              <w:t>Focus</w:t>
            </w:r>
          </w:p>
        </w:tc>
        <w:tc>
          <w:tcPr>
            <w:tcW w:type="dxa" w:w="1200"/>
            <w:shd w:fill="FFFDF7"/>
            <w:vAlign w:val="center"/>
          </w:tcPr>
          <w:p>
            <w:pPr>
              <w:spacing w:after="0" w:line="252" w:lineRule="auto"/>
            </w:pPr>
            <w:r>
              <w:rPr>
                <w:sz w:val="14"/>
              </w:rPr>
              <w:t>Build and execute</w:t>
            </w:r>
          </w:p>
        </w:tc>
        <w:tc>
          <w:tcPr>
            <w:tcW w:type="dxa" w:w="2500"/>
            <w:shd w:fill="FFFDF7"/>
            <w:vAlign w:val="center"/>
          </w:tcPr>
          <w:p>
            <w:pPr>
              <w:spacing w:after="0" w:line="252" w:lineRule="auto"/>
            </w:pPr>
            <w:r>
              <w:rPr>
                <w:sz w:val="14"/>
              </w:rPr>
              <w:t>Protects priorities and directs attention toward the agreed outcome.</w:t>
            </w:r>
          </w:p>
        </w:tc>
        <w:tc>
          <w:tcPr>
            <w:tcW w:type="dxa" w:w="2200"/>
            <w:shd w:fill="FFFDF7"/>
            <w:vAlign w:val="center"/>
          </w:tcPr>
          <w:p>
            <w:pPr>
              <w:spacing w:after="0" w:line="252" w:lineRule="auto"/>
            </w:pPr>
            <w:r>
              <w:rPr>
                <w:sz w:val="14"/>
              </w:rPr>
              <w:t>What deserves attention during this cycle?</w:t>
            </w:r>
          </w:p>
        </w:tc>
        <w:tc>
          <w:tcPr>
            <w:tcW w:type="dxa" w:w="1460"/>
            <w:shd w:fill="FFFDF7"/>
            <w:vAlign w:val="center"/>
          </w:tcPr>
          <w:p>
            <w:pPr>
              <w:spacing w:after="0" w:line="252" w:lineRule="auto"/>
            </w:pPr>
            <w:r>
              <w:rPr>
                <w:sz w:val="14"/>
              </w:rPr>
              <w:t>Adaptability, Empathy, Creativity</w:t>
            </w:r>
          </w:p>
        </w:tc>
      </w:tr>
      <w:tr>
        <w:trPr>
          <w:cantSplit/>
        </w:trPr>
        <w:tc>
          <w:tcPr>
            <w:tcW w:type="dxa" w:w="600"/>
            <w:vAlign w:val="center"/>
          </w:tcPr>
          <w:p>
            <w:pPr>
              <w:spacing w:after="0" w:line="252" w:lineRule="auto"/>
            </w:pPr>
            <w:r>
              <w:rPr>
                <w:sz w:val="14"/>
              </w:rPr>
              <w:t>S17</w:t>
            </w:r>
          </w:p>
        </w:tc>
        <w:tc>
          <w:tcPr>
            <w:tcW w:type="dxa" w:w="1400"/>
            <w:vAlign w:val="center"/>
          </w:tcPr>
          <w:p>
            <w:pPr>
              <w:spacing w:after="0" w:line="252" w:lineRule="auto"/>
            </w:pPr>
            <w:r>
              <w:rPr>
                <w:sz w:val="14"/>
              </w:rPr>
              <w:t>Reliability</w:t>
            </w:r>
          </w:p>
        </w:tc>
        <w:tc>
          <w:tcPr>
            <w:tcW w:type="dxa" w:w="1200"/>
            <w:vAlign w:val="center"/>
          </w:tcPr>
          <w:p>
            <w:pPr>
              <w:spacing w:after="0" w:line="252" w:lineRule="auto"/>
            </w:pPr>
            <w:r>
              <w:rPr>
                <w:sz w:val="14"/>
              </w:rPr>
              <w:t>Build and execute</w:t>
            </w:r>
          </w:p>
        </w:tc>
        <w:tc>
          <w:tcPr>
            <w:tcW w:type="dxa" w:w="2500"/>
            <w:vAlign w:val="center"/>
          </w:tcPr>
          <w:p>
            <w:pPr>
              <w:spacing w:after="0" w:line="252" w:lineRule="auto"/>
            </w:pPr>
            <w:r>
              <w:rPr>
                <w:sz w:val="14"/>
              </w:rPr>
              <w:t>Builds trust through ownership, consistency, and completed commitments.</w:t>
            </w:r>
          </w:p>
        </w:tc>
        <w:tc>
          <w:tcPr>
            <w:tcW w:type="dxa" w:w="2200"/>
            <w:vAlign w:val="center"/>
          </w:tcPr>
          <w:p>
            <w:pPr>
              <w:spacing w:after="0" w:line="252" w:lineRule="auto"/>
            </w:pPr>
            <w:r>
              <w:rPr>
                <w:sz w:val="14"/>
              </w:rPr>
              <w:t>What promise can we make and keep?</w:t>
            </w:r>
          </w:p>
        </w:tc>
        <w:tc>
          <w:tcPr>
            <w:tcW w:type="dxa" w:w="1460"/>
            <w:vAlign w:val="center"/>
          </w:tcPr>
          <w:p>
            <w:pPr>
              <w:spacing w:after="0" w:line="252" w:lineRule="auto"/>
            </w:pPr>
            <w:r>
              <w:rPr>
                <w:sz w:val="14"/>
              </w:rPr>
              <w:t>Innovation, Delegation, Adaptability</w:t>
            </w:r>
          </w:p>
        </w:tc>
      </w:tr>
      <w:tr>
        <w:trPr>
          <w:cantSplit/>
        </w:trPr>
        <w:tc>
          <w:tcPr>
            <w:tcW w:type="dxa" w:w="600"/>
            <w:shd w:fill="FFFDF7"/>
            <w:vAlign w:val="center"/>
          </w:tcPr>
          <w:p>
            <w:pPr>
              <w:spacing w:after="0" w:line="252" w:lineRule="auto"/>
            </w:pPr>
            <w:r>
              <w:rPr>
                <w:sz w:val="14"/>
              </w:rPr>
              <w:t>S18</w:t>
            </w:r>
          </w:p>
        </w:tc>
        <w:tc>
          <w:tcPr>
            <w:tcW w:type="dxa" w:w="1400"/>
            <w:shd w:fill="FFFDF7"/>
            <w:vAlign w:val="center"/>
          </w:tcPr>
          <w:p>
            <w:pPr>
              <w:spacing w:after="0" w:line="252" w:lineRule="auto"/>
            </w:pPr>
            <w:r>
              <w:rPr>
                <w:sz w:val="14"/>
              </w:rPr>
              <w:t>Execution</w:t>
            </w:r>
          </w:p>
        </w:tc>
        <w:tc>
          <w:tcPr>
            <w:tcW w:type="dxa" w:w="1200"/>
            <w:shd w:fill="FFFDF7"/>
            <w:vAlign w:val="center"/>
          </w:tcPr>
          <w:p>
            <w:pPr>
              <w:spacing w:after="0" w:line="252" w:lineRule="auto"/>
            </w:pPr>
            <w:r>
              <w:rPr>
                <w:sz w:val="14"/>
              </w:rPr>
              <w:t>Build and execute</w:t>
            </w:r>
          </w:p>
        </w:tc>
        <w:tc>
          <w:tcPr>
            <w:tcW w:type="dxa" w:w="2500"/>
            <w:shd w:fill="FFFDF7"/>
            <w:vAlign w:val="center"/>
          </w:tcPr>
          <w:p>
            <w:pPr>
              <w:spacing w:after="0" w:line="252" w:lineRule="auto"/>
            </w:pPr>
            <w:r>
              <w:rPr>
                <w:sz w:val="14"/>
              </w:rPr>
              <w:t>Turns ideas into tested actions, tangible outputs, and completed work.</w:t>
            </w:r>
          </w:p>
        </w:tc>
        <w:tc>
          <w:tcPr>
            <w:tcW w:type="dxa" w:w="2200"/>
            <w:shd w:fill="FFFDF7"/>
            <w:vAlign w:val="center"/>
          </w:tcPr>
          <w:p>
            <w:pPr>
              <w:spacing w:after="0" w:line="252" w:lineRule="auto"/>
            </w:pPr>
            <w:r>
              <w:rPr>
                <w:sz w:val="14"/>
              </w:rPr>
              <w:t>What will exist by the end of this round?</w:t>
            </w:r>
          </w:p>
        </w:tc>
        <w:tc>
          <w:tcPr>
            <w:tcW w:type="dxa" w:w="1460"/>
            <w:shd w:fill="FFFDF7"/>
            <w:vAlign w:val="center"/>
          </w:tcPr>
          <w:p>
            <w:pPr>
              <w:spacing w:after="0" w:line="252" w:lineRule="auto"/>
            </w:pPr>
            <w:r>
              <w:rPr>
                <w:sz w:val="14"/>
              </w:rPr>
              <w:t>Strategy, Reflection, Collaboration</w:t>
            </w:r>
          </w:p>
        </w:tc>
      </w:tr>
      <w:tr>
        <w:trPr>
          <w:cantSplit/>
        </w:trPr>
        <w:tc>
          <w:tcPr>
            <w:tcW w:type="dxa" w:w="600"/>
            <w:vAlign w:val="center"/>
          </w:tcPr>
          <w:p>
            <w:pPr>
              <w:spacing w:after="0" w:line="252" w:lineRule="auto"/>
            </w:pPr>
            <w:r>
              <w:rPr>
                <w:sz w:val="14"/>
              </w:rPr>
              <w:t>S19</w:t>
            </w:r>
          </w:p>
        </w:tc>
        <w:tc>
          <w:tcPr>
            <w:tcW w:type="dxa" w:w="1400"/>
            <w:vAlign w:val="center"/>
          </w:tcPr>
          <w:p>
            <w:pPr>
              <w:spacing w:after="0" w:line="252" w:lineRule="auto"/>
            </w:pPr>
            <w:r>
              <w:rPr>
                <w:sz w:val="14"/>
              </w:rPr>
              <w:t>Collaboration</w:t>
            </w:r>
          </w:p>
        </w:tc>
        <w:tc>
          <w:tcPr>
            <w:tcW w:type="dxa" w:w="1200"/>
            <w:vAlign w:val="center"/>
          </w:tcPr>
          <w:p>
            <w:pPr>
              <w:spacing w:after="0" w:line="252" w:lineRule="auto"/>
            </w:pPr>
            <w:r>
              <w:rPr>
                <w:sz w:val="14"/>
              </w:rPr>
              <w:t>Relate and integrate</w:t>
            </w:r>
          </w:p>
        </w:tc>
        <w:tc>
          <w:tcPr>
            <w:tcW w:type="dxa" w:w="2500"/>
            <w:vAlign w:val="center"/>
          </w:tcPr>
          <w:p>
            <w:pPr>
              <w:spacing w:after="0" w:line="252" w:lineRule="auto"/>
            </w:pPr>
            <w:r>
              <w:rPr>
                <w:sz w:val="14"/>
              </w:rPr>
              <w:t>Builds shared work across differing roles, disciplines, and communities.</w:t>
            </w:r>
          </w:p>
        </w:tc>
        <w:tc>
          <w:tcPr>
            <w:tcW w:type="dxa" w:w="2200"/>
            <w:vAlign w:val="center"/>
          </w:tcPr>
          <w:p>
            <w:pPr>
              <w:spacing w:after="0" w:line="252" w:lineRule="auto"/>
            </w:pPr>
            <w:r>
              <w:rPr>
                <w:sz w:val="14"/>
              </w:rPr>
              <w:t>What becomes possible only through combined contribution?</w:t>
            </w:r>
          </w:p>
        </w:tc>
        <w:tc>
          <w:tcPr>
            <w:tcW w:type="dxa" w:w="1460"/>
            <w:vAlign w:val="center"/>
          </w:tcPr>
          <w:p>
            <w:pPr>
              <w:spacing w:after="0" w:line="252" w:lineRule="auto"/>
            </w:pPr>
            <w:r>
              <w:rPr>
                <w:sz w:val="14"/>
              </w:rPr>
              <w:t>Focus, Facilitation, Individual Reflection</w:t>
            </w:r>
          </w:p>
        </w:tc>
      </w:tr>
      <w:tr>
        <w:trPr>
          <w:cantSplit/>
        </w:trPr>
        <w:tc>
          <w:tcPr>
            <w:tcW w:type="dxa" w:w="600"/>
            <w:shd w:fill="FFFDF7"/>
            <w:vAlign w:val="center"/>
          </w:tcPr>
          <w:p>
            <w:pPr>
              <w:spacing w:after="0" w:line="252" w:lineRule="auto"/>
            </w:pPr>
            <w:r>
              <w:rPr>
                <w:sz w:val="14"/>
              </w:rPr>
              <w:t>S20</w:t>
            </w:r>
          </w:p>
        </w:tc>
        <w:tc>
          <w:tcPr>
            <w:tcW w:type="dxa" w:w="1400"/>
            <w:shd w:fill="FFFDF7"/>
            <w:vAlign w:val="center"/>
          </w:tcPr>
          <w:p>
            <w:pPr>
              <w:spacing w:after="0" w:line="252" w:lineRule="auto"/>
            </w:pPr>
            <w:r>
              <w:rPr>
                <w:sz w:val="14"/>
              </w:rPr>
              <w:t>Empathy</w:t>
            </w:r>
          </w:p>
        </w:tc>
        <w:tc>
          <w:tcPr>
            <w:tcW w:type="dxa" w:w="1200"/>
            <w:shd w:fill="FFFDF7"/>
            <w:vAlign w:val="center"/>
          </w:tcPr>
          <w:p>
            <w:pPr>
              <w:spacing w:after="0" w:line="252" w:lineRule="auto"/>
            </w:pPr>
            <w:r>
              <w:rPr>
                <w:sz w:val="14"/>
              </w:rPr>
              <w:t>Relate and integrate</w:t>
            </w:r>
          </w:p>
        </w:tc>
        <w:tc>
          <w:tcPr>
            <w:tcW w:type="dxa" w:w="2500"/>
            <w:shd w:fill="FFFDF7"/>
            <w:vAlign w:val="center"/>
          </w:tcPr>
          <w:p>
            <w:pPr>
              <w:spacing w:after="0" w:line="252" w:lineRule="auto"/>
            </w:pPr>
            <w:r>
              <w:rPr>
                <w:sz w:val="14"/>
              </w:rPr>
              <w:t>Perceives experience, emotion, and human impact with care.</w:t>
            </w:r>
          </w:p>
        </w:tc>
        <w:tc>
          <w:tcPr>
            <w:tcW w:type="dxa" w:w="2200"/>
            <w:shd w:fill="FFFDF7"/>
            <w:vAlign w:val="center"/>
          </w:tcPr>
          <w:p>
            <w:pPr>
              <w:spacing w:after="0" w:line="252" w:lineRule="auto"/>
            </w:pPr>
            <w:r>
              <w:rPr>
                <w:sz w:val="14"/>
              </w:rPr>
              <w:t>How might this be experienced by the people involved?</w:t>
            </w:r>
          </w:p>
        </w:tc>
        <w:tc>
          <w:tcPr>
            <w:tcW w:type="dxa" w:w="1460"/>
            <w:shd w:fill="FFFDF7"/>
            <w:vAlign w:val="center"/>
          </w:tcPr>
          <w:p>
            <w:pPr>
              <w:spacing w:after="0" w:line="252" w:lineRule="auto"/>
            </w:pPr>
            <w:r>
              <w:rPr>
                <w:sz w:val="14"/>
              </w:rPr>
              <w:t>Analysis, Boundaries, Execution</w:t>
            </w:r>
          </w:p>
        </w:tc>
      </w:tr>
      <w:tr>
        <w:trPr>
          <w:cantSplit/>
        </w:trPr>
        <w:tc>
          <w:tcPr>
            <w:tcW w:type="dxa" w:w="600"/>
            <w:vAlign w:val="center"/>
          </w:tcPr>
          <w:p>
            <w:pPr>
              <w:spacing w:after="0" w:line="252" w:lineRule="auto"/>
            </w:pPr>
            <w:r>
              <w:rPr>
                <w:sz w:val="14"/>
              </w:rPr>
              <w:t>S21</w:t>
            </w:r>
          </w:p>
        </w:tc>
        <w:tc>
          <w:tcPr>
            <w:tcW w:type="dxa" w:w="1400"/>
            <w:vAlign w:val="center"/>
          </w:tcPr>
          <w:p>
            <w:pPr>
              <w:spacing w:after="0" w:line="252" w:lineRule="auto"/>
            </w:pPr>
            <w:r>
              <w:rPr>
                <w:sz w:val="14"/>
              </w:rPr>
              <w:t>Connection</w:t>
            </w:r>
          </w:p>
        </w:tc>
        <w:tc>
          <w:tcPr>
            <w:tcW w:type="dxa" w:w="1200"/>
            <w:vAlign w:val="center"/>
          </w:tcPr>
          <w:p>
            <w:pPr>
              <w:spacing w:after="0" w:line="252" w:lineRule="auto"/>
            </w:pPr>
            <w:r>
              <w:rPr>
                <w:sz w:val="14"/>
              </w:rPr>
              <w:t>Relate and integrate</w:t>
            </w:r>
          </w:p>
        </w:tc>
        <w:tc>
          <w:tcPr>
            <w:tcW w:type="dxa" w:w="2500"/>
            <w:vAlign w:val="center"/>
          </w:tcPr>
          <w:p>
            <w:pPr>
              <w:spacing w:after="0" w:line="252" w:lineRule="auto"/>
            </w:pPr>
            <w:r>
              <w:rPr>
                <w:sz w:val="14"/>
              </w:rPr>
              <w:t>Recognizes relationships among people, places, ideas, and purposes.</w:t>
            </w:r>
          </w:p>
        </w:tc>
        <w:tc>
          <w:tcPr>
            <w:tcW w:type="dxa" w:w="2200"/>
            <w:vAlign w:val="center"/>
          </w:tcPr>
          <w:p>
            <w:pPr>
              <w:spacing w:after="0" w:line="252" w:lineRule="auto"/>
            </w:pPr>
            <w:r>
              <w:rPr>
                <w:sz w:val="14"/>
              </w:rPr>
              <w:t>What belongs together here?</w:t>
            </w:r>
          </w:p>
        </w:tc>
        <w:tc>
          <w:tcPr>
            <w:tcW w:type="dxa" w:w="1460"/>
            <w:vAlign w:val="center"/>
          </w:tcPr>
          <w:p>
            <w:pPr>
              <w:spacing w:after="0" w:line="252" w:lineRule="auto"/>
            </w:pPr>
            <w:r>
              <w:rPr>
                <w:sz w:val="14"/>
              </w:rPr>
              <w:t>Focus, Analysis, Organization</w:t>
            </w:r>
          </w:p>
        </w:tc>
      </w:tr>
      <w:tr>
        <w:trPr>
          <w:cantSplit/>
        </w:trPr>
        <w:tc>
          <w:tcPr>
            <w:tcW w:type="dxa" w:w="600"/>
            <w:shd w:fill="FFFDF7"/>
            <w:vAlign w:val="center"/>
          </w:tcPr>
          <w:p>
            <w:pPr>
              <w:spacing w:after="0" w:line="252" w:lineRule="auto"/>
            </w:pPr>
            <w:r>
              <w:rPr>
                <w:sz w:val="14"/>
              </w:rPr>
              <w:t>S22</w:t>
            </w:r>
          </w:p>
        </w:tc>
        <w:tc>
          <w:tcPr>
            <w:tcW w:type="dxa" w:w="1400"/>
            <w:shd w:fill="FFFDF7"/>
            <w:vAlign w:val="center"/>
          </w:tcPr>
          <w:p>
            <w:pPr>
              <w:spacing w:after="0" w:line="252" w:lineRule="auto"/>
            </w:pPr>
            <w:r>
              <w:rPr>
                <w:sz w:val="14"/>
              </w:rPr>
              <w:t>Diplomacy</w:t>
            </w:r>
          </w:p>
        </w:tc>
        <w:tc>
          <w:tcPr>
            <w:tcW w:type="dxa" w:w="1200"/>
            <w:shd w:fill="FFFDF7"/>
            <w:vAlign w:val="center"/>
          </w:tcPr>
          <w:p>
            <w:pPr>
              <w:spacing w:after="0" w:line="252" w:lineRule="auto"/>
            </w:pPr>
            <w:r>
              <w:rPr>
                <w:sz w:val="14"/>
              </w:rPr>
              <w:t>Relate and integrate</w:t>
            </w:r>
          </w:p>
        </w:tc>
        <w:tc>
          <w:tcPr>
            <w:tcW w:type="dxa" w:w="2500"/>
            <w:shd w:fill="FFFDF7"/>
            <w:vAlign w:val="center"/>
          </w:tcPr>
          <w:p>
            <w:pPr>
              <w:spacing w:after="0" w:line="252" w:lineRule="auto"/>
            </w:pPr>
            <w:r>
              <w:rPr>
                <w:sz w:val="14"/>
              </w:rPr>
              <w:t>Navigates tension, finds workable common ground, and protects relationships.</w:t>
            </w:r>
          </w:p>
        </w:tc>
        <w:tc>
          <w:tcPr>
            <w:tcW w:type="dxa" w:w="2200"/>
            <w:shd w:fill="FFFDF7"/>
            <w:vAlign w:val="center"/>
          </w:tcPr>
          <w:p>
            <w:pPr>
              <w:spacing w:after="0" w:line="252" w:lineRule="auto"/>
            </w:pPr>
            <w:r>
              <w:rPr>
                <w:sz w:val="14"/>
              </w:rPr>
              <w:t>What shared value can carry this conversation forward?</w:t>
            </w:r>
          </w:p>
        </w:tc>
        <w:tc>
          <w:tcPr>
            <w:tcW w:type="dxa" w:w="1460"/>
            <w:shd w:fill="FFFDF7"/>
            <w:vAlign w:val="center"/>
          </w:tcPr>
          <w:p>
            <w:pPr>
              <w:spacing w:after="0" w:line="252" w:lineRule="auto"/>
            </w:pPr>
            <w:r>
              <w:rPr>
                <w:sz w:val="14"/>
              </w:rPr>
              <w:t>Courage, Clarity, Accountability</w:t>
            </w:r>
          </w:p>
        </w:tc>
      </w:tr>
      <w:tr>
        <w:trPr>
          <w:cantSplit/>
        </w:trPr>
        <w:tc>
          <w:tcPr>
            <w:tcW w:type="dxa" w:w="600"/>
            <w:vAlign w:val="center"/>
          </w:tcPr>
          <w:p>
            <w:pPr>
              <w:spacing w:after="0" w:line="252" w:lineRule="auto"/>
            </w:pPr>
            <w:r>
              <w:rPr>
                <w:sz w:val="14"/>
              </w:rPr>
              <w:t>S23</w:t>
            </w:r>
          </w:p>
        </w:tc>
        <w:tc>
          <w:tcPr>
            <w:tcW w:type="dxa" w:w="1400"/>
            <w:vAlign w:val="center"/>
          </w:tcPr>
          <w:p>
            <w:pPr>
              <w:spacing w:after="0" w:line="252" w:lineRule="auto"/>
            </w:pPr>
            <w:r>
              <w:rPr>
                <w:sz w:val="14"/>
              </w:rPr>
              <w:t>Teaching</w:t>
            </w:r>
          </w:p>
        </w:tc>
        <w:tc>
          <w:tcPr>
            <w:tcW w:type="dxa" w:w="1200"/>
            <w:vAlign w:val="center"/>
          </w:tcPr>
          <w:p>
            <w:pPr>
              <w:spacing w:after="0" w:line="252" w:lineRule="auto"/>
            </w:pPr>
            <w:r>
              <w:rPr>
                <w:sz w:val="14"/>
              </w:rPr>
              <w:t>Sustain and multiply</w:t>
            </w:r>
          </w:p>
        </w:tc>
        <w:tc>
          <w:tcPr>
            <w:tcW w:type="dxa" w:w="2500"/>
            <w:vAlign w:val="center"/>
          </w:tcPr>
          <w:p>
            <w:pPr>
              <w:spacing w:after="0" w:line="252" w:lineRule="auto"/>
            </w:pPr>
            <w:r>
              <w:rPr>
                <w:sz w:val="14"/>
              </w:rPr>
              <w:t>Builds understanding, practice, transfer, and confidence in others.</w:t>
            </w:r>
          </w:p>
        </w:tc>
        <w:tc>
          <w:tcPr>
            <w:tcW w:type="dxa" w:w="2200"/>
            <w:vAlign w:val="center"/>
          </w:tcPr>
          <w:p>
            <w:pPr>
              <w:spacing w:after="0" w:line="252" w:lineRule="auto"/>
            </w:pPr>
            <w:r>
              <w:rPr>
                <w:sz w:val="14"/>
              </w:rPr>
              <w:t>How will another person learn and repeat this?</w:t>
            </w:r>
          </w:p>
        </w:tc>
        <w:tc>
          <w:tcPr>
            <w:tcW w:type="dxa" w:w="1460"/>
            <w:vAlign w:val="center"/>
          </w:tcPr>
          <w:p>
            <w:pPr>
              <w:spacing w:after="0" w:line="252" w:lineRule="auto"/>
            </w:pPr>
            <w:r>
              <w:rPr>
                <w:sz w:val="14"/>
              </w:rPr>
              <w:t>Knowledge, Facilitation, Feedback</w:t>
            </w:r>
          </w:p>
        </w:tc>
      </w:tr>
      <w:tr>
        <w:trPr>
          <w:cantSplit/>
        </w:trPr>
        <w:tc>
          <w:tcPr>
            <w:tcW w:type="dxa" w:w="600"/>
            <w:shd w:fill="FFFDF7"/>
            <w:vAlign w:val="center"/>
          </w:tcPr>
          <w:p>
            <w:pPr>
              <w:spacing w:after="0" w:line="252" w:lineRule="auto"/>
            </w:pPr>
            <w:r>
              <w:rPr>
                <w:sz w:val="14"/>
              </w:rPr>
              <w:t>S24</w:t>
            </w:r>
          </w:p>
        </w:tc>
        <w:tc>
          <w:tcPr>
            <w:tcW w:type="dxa" w:w="1400"/>
            <w:shd w:fill="FFFDF7"/>
            <w:vAlign w:val="center"/>
          </w:tcPr>
          <w:p>
            <w:pPr>
              <w:spacing w:after="0" w:line="252" w:lineRule="auto"/>
            </w:pPr>
            <w:r>
              <w:rPr>
                <w:sz w:val="14"/>
              </w:rPr>
              <w:t>Resilience</w:t>
            </w:r>
          </w:p>
        </w:tc>
        <w:tc>
          <w:tcPr>
            <w:tcW w:type="dxa" w:w="1200"/>
            <w:shd w:fill="FFFDF7"/>
            <w:vAlign w:val="center"/>
          </w:tcPr>
          <w:p>
            <w:pPr>
              <w:spacing w:after="0" w:line="252" w:lineRule="auto"/>
            </w:pPr>
            <w:r>
              <w:rPr>
                <w:sz w:val="14"/>
              </w:rPr>
              <w:t>Sustain and multiply</w:t>
            </w:r>
          </w:p>
        </w:tc>
        <w:tc>
          <w:tcPr>
            <w:tcW w:type="dxa" w:w="2500"/>
            <w:shd w:fill="FFFDF7"/>
            <w:vAlign w:val="center"/>
          </w:tcPr>
          <w:p>
            <w:pPr>
              <w:spacing w:after="0" w:line="252" w:lineRule="auto"/>
            </w:pPr>
            <w:r>
              <w:rPr>
                <w:sz w:val="14"/>
              </w:rPr>
              <w:t>Recovers, learns, and continues through difficulty with healthy pacing.</w:t>
            </w:r>
          </w:p>
        </w:tc>
        <w:tc>
          <w:tcPr>
            <w:tcW w:type="dxa" w:w="2200"/>
            <w:shd w:fill="FFFDF7"/>
            <w:vAlign w:val="center"/>
          </w:tcPr>
          <w:p>
            <w:pPr>
              <w:spacing w:after="0" w:line="252" w:lineRule="auto"/>
            </w:pPr>
            <w:r>
              <w:rPr>
                <w:sz w:val="14"/>
              </w:rPr>
              <w:t>What will help this work endure and renew?</w:t>
            </w:r>
          </w:p>
        </w:tc>
        <w:tc>
          <w:tcPr>
            <w:tcW w:type="dxa" w:w="1460"/>
            <w:shd w:fill="FFFDF7"/>
            <w:vAlign w:val="center"/>
          </w:tcPr>
          <w:p>
            <w:pPr>
              <w:spacing w:after="0" w:line="252" w:lineRule="auto"/>
            </w:pPr>
            <w:r>
              <w:rPr>
                <w:sz w:val="14"/>
              </w:rPr>
              <w:t>Support, Reflection, Adaptability</w:t>
            </w:r>
          </w:p>
        </w:tc>
      </w:tr>
    </w:tbl>
    <w:p>
      <w:pPr>
        <w:pStyle w:val="Heading1"/>
      </w:pPr>
      <w:r>
        <w:t>CliftonStrengths 34 Translation Reference</w:t>
      </w:r>
    </w:p>
    <w:p>
      <w:r>
        <w:t>Participants who already have CliftonStrengths results may place their theme names into the Strength Constellation. The official assessment and proprietary theme resources remain available through Gallup. This kit uses the theme names for participant translation and provides separate original, open strength-capacity cards for workshop use.</w:t>
      </w:r>
    </w:p>
    <w:tbl>
      <w:tblPr>
        <w:tblStyle w:val="TableGrid"/>
        <w:tblW w:type="dxa" w:w="9360"/>
        <w:jc w:val="left"/>
        <w:tblLayout w:type="fixed"/>
        <w:tblLook w:firstColumn="1" w:firstRow="1" w:lastColumn="0" w:lastRow="0" w:noHBand="0" w:noVBand="1" w:val="04A0"/>
        <w:tblInd w:w="120" w:type="dxa"/>
      </w:tblPr>
      <w:tblGrid>
        <w:gridCol w:w="2200"/>
        <w:gridCol w:w="7160"/>
      </w:tblGrid>
      <w:tr>
        <w:trPr>
          <w:cantSplit/>
          <w:tblHeader w:val="true"/>
        </w:trPr>
        <w:tc>
          <w:tcPr>
            <w:tcW w:type="dxa" w:w="2200"/>
            <w:tcMar>
              <w:top w:w="100" w:type="dxa"/>
              <w:start w:w="120" w:type="dxa"/>
              <w:bottom w:w="100" w:type="dxa"/>
              <w:end w:w="120" w:type="dxa"/>
            </w:tcMar>
            <w:shd w:fill="9D1028"/>
            <w:vAlign w:val="center"/>
          </w:tcPr>
          <w:p>
            <w:pPr>
              <w:spacing w:after="0"/>
              <w:jc w:val="center"/>
            </w:pPr>
            <w:r>
              <w:rPr>
                <w:b/>
                <w:color w:val="FFFFFF"/>
                <w:sz w:val="17"/>
              </w:rPr>
              <w:t>Official domain</w:t>
            </w:r>
          </w:p>
        </w:tc>
        <w:tc>
          <w:tcPr>
            <w:tcW w:type="dxa" w:w="7160"/>
            <w:tcMar>
              <w:top w:w="100" w:type="dxa"/>
              <w:start w:w="120" w:type="dxa"/>
              <w:bottom w:w="100" w:type="dxa"/>
              <w:end w:w="120" w:type="dxa"/>
            </w:tcMar>
            <w:shd w:fill="9D1028"/>
            <w:vAlign w:val="center"/>
          </w:tcPr>
          <w:p>
            <w:pPr>
              <w:spacing w:after="0"/>
              <w:jc w:val="center"/>
            </w:pPr>
            <w:r>
              <w:rPr>
                <w:b/>
                <w:color w:val="FFFFFF"/>
                <w:sz w:val="17"/>
              </w:rPr>
              <w:t>Theme names</w:t>
            </w:r>
          </w:p>
        </w:tc>
      </w:tr>
      <w:tr>
        <w:trPr>
          <w:cantSplit/>
        </w:trPr>
        <w:tc>
          <w:tcPr>
            <w:tcW w:type="dxa" w:w="2200"/>
            <w:vAlign w:val="center"/>
          </w:tcPr>
          <w:p>
            <w:pPr>
              <w:spacing w:after="0" w:line="252" w:lineRule="auto"/>
            </w:pPr>
            <w:r>
              <w:rPr>
                <w:sz w:val="17"/>
              </w:rPr>
              <w:t>Strategic Thinking</w:t>
            </w:r>
          </w:p>
        </w:tc>
        <w:tc>
          <w:tcPr>
            <w:tcW w:type="dxa" w:w="7160"/>
            <w:vAlign w:val="center"/>
          </w:tcPr>
          <w:p>
            <w:pPr>
              <w:spacing w:after="0" w:line="252" w:lineRule="auto"/>
            </w:pPr>
            <w:r>
              <w:rPr>
                <w:sz w:val="17"/>
              </w:rPr>
              <w:t>Analytical, Context, Futuristic, Ideation, Input, Intellection, Learner, Strategic</w:t>
            </w:r>
          </w:p>
        </w:tc>
      </w:tr>
      <w:tr>
        <w:trPr>
          <w:cantSplit/>
        </w:trPr>
        <w:tc>
          <w:tcPr>
            <w:tcW w:type="dxa" w:w="2200"/>
            <w:shd w:fill="FFFDF7"/>
            <w:vAlign w:val="center"/>
          </w:tcPr>
          <w:p>
            <w:pPr>
              <w:spacing w:after="0" w:line="252" w:lineRule="auto"/>
            </w:pPr>
            <w:r>
              <w:rPr>
                <w:sz w:val="17"/>
              </w:rPr>
              <w:t>Relationship Building</w:t>
            </w:r>
          </w:p>
        </w:tc>
        <w:tc>
          <w:tcPr>
            <w:tcW w:type="dxa" w:w="7160"/>
            <w:shd w:fill="FFFDF7"/>
            <w:vAlign w:val="center"/>
          </w:tcPr>
          <w:p>
            <w:pPr>
              <w:spacing w:after="0" w:line="252" w:lineRule="auto"/>
            </w:pPr>
            <w:r>
              <w:rPr>
                <w:sz w:val="17"/>
              </w:rPr>
              <w:t>Adaptability, Connectedness, Developer, Empathy, Harmony, Includer, Individualization, Positivity, Relator</w:t>
            </w:r>
          </w:p>
        </w:tc>
      </w:tr>
      <w:tr>
        <w:trPr>
          <w:cantSplit/>
        </w:trPr>
        <w:tc>
          <w:tcPr>
            <w:tcW w:type="dxa" w:w="2200"/>
            <w:vAlign w:val="center"/>
          </w:tcPr>
          <w:p>
            <w:pPr>
              <w:spacing w:after="0" w:line="252" w:lineRule="auto"/>
            </w:pPr>
            <w:r>
              <w:rPr>
                <w:sz w:val="17"/>
              </w:rPr>
              <w:t>Influencing</w:t>
            </w:r>
          </w:p>
        </w:tc>
        <w:tc>
          <w:tcPr>
            <w:tcW w:type="dxa" w:w="7160"/>
            <w:vAlign w:val="center"/>
          </w:tcPr>
          <w:p>
            <w:pPr>
              <w:spacing w:after="0" w:line="252" w:lineRule="auto"/>
            </w:pPr>
            <w:r>
              <w:rPr>
                <w:sz w:val="17"/>
              </w:rPr>
              <w:t>Activator, Command, Communication, Competition, Maximizer, Self-Assurance, Significance, Woo</w:t>
            </w:r>
          </w:p>
        </w:tc>
      </w:tr>
      <w:tr>
        <w:trPr>
          <w:cantSplit/>
        </w:trPr>
        <w:tc>
          <w:tcPr>
            <w:tcW w:type="dxa" w:w="2200"/>
            <w:shd w:fill="FFFDF7"/>
            <w:vAlign w:val="center"/>
          </w:tcPr>
          <w:p>
            <w:pPr>
              <w:spacing w:after="0" w:line="252" w:lineRule="auto"/>
            </w:pPr>
            <w:r>
              <w:rPr>
                <w:sz w:val="17"/>
              </w:rPr>
              <w:t>Executing</w:t>
            </w:r>
          </w:p>
        </w:tc>
        <w:tc>
          <w:tcPr>
            <w:tcW w:type="dxa" w:w="7160"/>
            <w:shd w:fill="FFFDF7"/>
            <w:vAlign w:val="center"/>
          </w:tcPr>
          <w:p>
            <w:pPr>
              <w:spacing w:after="0" w:line="252" w:lineRule="auto"/>
            </w:pPr>
            <w:r>
              <w:rPr>
                <w:sz w:val="17"/>
              </w:rPr>
              <w:t>Achiever, Arranger, Belief, Consistency, Deliberative, Discipline, Focus, Responsibility, Restorative</w:t>
            </w:r>
          </w:p>
        </w:tc>
      </w:tr>
    </w:tbl>
    <w:p>
      <w:pPr>
        <w:pStyle w:val="Heading1"/>
      </w:pPr>
      <w:r>
        <w:t>Challenge Cards</w:t>
      </w:r>
    </w:p>
    <w:tbl>
      <w:tblPr>
        <w:tblStyle w:val="TableGrid"/>
        <w:tblW w:type="dxa" w:w="9360"/>
        <w:jc w:val="left"/>
        <w:tblLayout w:type="fixed"/>
        <w:tblLook w:firstColumn="1" w:firstRow="1" w:lastColumn="0" w:lastRow="0" w:noHBand="0" w:noVBand="1" w:val="04A0"/>
        <w:tblInd w:w="120" w:type="dxa"/>
      </w:tblPr>
      <w:tblGrid>
        <w:gridCol w:w="600"/>
        <w:gridCol w:w="1000"/>
        <w:gridCol w:w="2400"/>
        <w:gridCol w:w="1800"/>
        <w:gridCol w:w="1600"/>
        <w:gridCol w:w="1960"/>
      </w:tblGrid>
      <w:tr>
        <w:trPr>
          <w:cantSplit/>
          <w:tblHeader w:val="true"/>
        </w:trPr>
        <w:tc>
          <w:tcPr>
            <w:tcW w:type="dxa" w:w="600"/>
            <w:tcMar>
              <w:top w:w="100" w:type="dxa"/>
              <w:start w:w="120" w:type="dxa"/>
              <w:bottom w:w="100" w:type="dxa"/>
              <w:end w:w="120" w:type="dxa"/>
            </w:tcMar>
            <w:shd w:fill="9D1028"/>
            <w:vAlign w:val="center"/>
          </w:tcPr>
          <w:p>
            <w:pPr>
              <w:spacing w:after="0"/>
              <w:jc w:val="center"/>
            </w:pPr>
            <w:r>
              <w:rPr>
                <w:b/>
                <w:color w:val="FFFFFF"/>
                <w:sz w:val="13"/>
              </w:rPr>
              <w:t>ID</w:t>
            </w:r>
          </w:p>
        </w:tc>
        <w:tc>
          <w:tcPr>
            <w:tcW w:type="dxa" w:w="1000"/>
            <w:tcMar>
              <w:top w:w="100" w:type="dxa"/>
              <w:start w:w="120" w:type="dxa"/>
              <w:bottom w:w="100" w:type="dxa"/>
              <w:end w:w="120" w:type="dxa"/>
            </w:tcMar>
            <w:shd w:fill="9D1028"/>
            <w:vAlign w:val="center"/>
          </w:tcPr>
          <w:p>
            <w:pPr>
              <w:spacing w:after="0"/>
              <w:jc w:val="center"/>
            </w:pPr>
            <w:r>
              <w:rPr>
                <w:b/>
                <w:color w:val="FFFFFF"/>
                <w:sz w:val="13"/>
              </w:rPr>
              <w:t>Domain</w:t>
            </w:r>
          </w:p>
        </w:tc>
        <w:tc>
          <w:tcPr>
            <w:tcW w:type="dxa" w:w="2400"/>
            <w:tcMar>
              <w:top w:w="100" w:type="dxa"/>
              <w:start w:w="120" w:type="dxa"/>
              <w:bottom w:w="100" w:type="dxa"/>
              <w:end w:w="120" w:type="dxa"/>
            </w:tcMar>
            <w:shd w:fill="9D1028"/>
            <w:vAlign w:val="center"/>
          </w:tcPr>
          <w:p>
            <w:pPr>
              <w:spacing w:after="0"/>
              <w:jc w:val="center"/>
            </w:pPr>
            <w:r>
              <w:rPr>
                <w:b/>
                <w:color w:val="FFFFFF"/>
                <w:sz w:val="13"/>
              </w:rPr>
              <w:t>Challenge</w:t>
            </w:r>
          </w:p>
        </w:tc>
        <w:tc>
          <w:tcPr>
            <w:tcW w:type="dxa" w:w="1800"/>
            <w:tcMar>
              <w:top w:w="100" w:type="dxa"/>
              <w:start w:w="120" w:type="dxa"/>
              <w:bottom w:w="100" w:type="dxa"/>
              <w:end w:w="120" w:type="dxa"/>
            </w:tcMar>
            <w:shd w:fill="9D1028"/>
            <w:vAlign w:val="center"/>
          </w:tcPr>
          <w:p>
            <w:pPr>
              <w:spacing w:after="0"/>
              <w:jc w:val="center"/>
            </w:pPr>
            <w:r>
              <w:rPr>
                <w:b/>
                <w:color w:val="FFFFFF"/>
                <w:sz w:val="13"/>
              </w:rPr>
              <w:t>Suggested strengths</w:t>
            </w:r>
          </w:p>
        </w:tc>
        <w:tc>
          <w:tcPr>
            <w:tcW w:type="dxa" w:w="1600"/>
            <w:tcMar>
              <w:top w:w="100" w:type="dxa"/>
              <w:start w:w="120" w:type="dxa"/>
              <w:bottom w:w="100" w:type="dxa"/>
              <w:end w:w="120" w:type="dxa"/>
            </w:tcMar>
            <w:shd w:fill="9D1028"/>
            <w:vAlign w:val="center"/>
          </w:tcPr>
          <w:p>
            <w:pPr>
              <w:spacing w:after="0"/>
              <w:jc w:val="center"/>
            </w:pPr>
            <w:r>
              <w:rPr>
                <w:b/>
                <w:color w:val="FFFFFF"/>
                <w:sz w:val="13"/>
              </w:rPr>
              <w:t>Suggested gifts</w:t>
            </w:r>
          </w:p>
        </w:tc>
        <w:tc>
          <w:tcPr>
            <w:tcW w:type="dxa" w:w="1960"/>
            <w:tcMar>
              <w:top w:w="100" w:type="dxa"/>
              <w:start w:w="120" w:type="dxa"/>
              <w:bottom w:w="100" w:type="dxa"/>
              <w:end w:w="120" w:type="dxa"/>
            </w:tcMar>
            <w:shd w:fill="9D1028"/>
            <w:vAlign w:val="center"/>
          </w:tcPr>
          <w:p>
            <w:pPr>
              <w:spacing w:after="0"/>
              <w:jc w:val="center"/>
            </w:pPr>
            <w:r>
              <w:rPr>
                <w:b/>
                <w:color w:val="FFFFFF"/>
                <w:sz w:val="13"/>
              </w:rPr>
              <w:t>Synergy pattern</w:t>
            </w:r>
          </w:p>
        </w:tc>
      </w:tr>
      <w:tr>
        <w:trPr>
          <w:cantSplit/>
        </w:trPr>
        <w:tc>
          <w:tcPr>
            <w:tcW w:type="dxa" w:w="600"/>
            <w:vAlign w:val="center"/>
          </w:tcPr>
          <w:p>
            <w:pPr>
              <w:spacing w:after="0" w:line="252" w:lineRule="auto"/>
            </w:pPr>
            <w:r>
              <w:rPr>
                <w:sz w:val="13"/>
              </w:rPr>
              <w:t>CB01</w:t>
            </w:r>
          </w:p>
        </w:tc>
        <w:tc>
          <w:tcPr>
            <w:tcW w:type="dxa" w:w="1000"/>
            <w:vAlign w:val="center"/>
          </w:tcPr>
          <w:p>
            <w:pPr>
              <w:spacing w:after="0" w:line="252" w:lineRule="auto"/>
            </w:pPr>
            <w:r>
              <w:rPr>
                <w:sz w:val="13"/>
              </w:rPr>
              <w:t>Business</w:t>
            </w:r>
          </w:p>
        </w:tc>
        <w:tc>
          <w:tcPr>
            <w:tcW w:type="dxa" w:w="2400"/>
            <w:vAlign w:val="center"/>
          </w:tcPr>
          <w:p>
            <w:pPr>
              <w:spacing w:after="0" w:line="252" w:lineRule="auto"/>
            </w:pPr>
            <w:r>
              <w:rPr>
                <w:sz w:val="13"/>
              </w:rPr>
              <w:t>A small business has strong community value and weak customer visibility.</w:t>
            </w:r>
          </w:p>
        </w:tc>
        <w:tc>
          <w:tcPr>
            <w:tcW w:type="dxa" w:w="1800"/>
            <w:vAlign w:val="center"/>
          </w:tcPr>
          <w:p>
            <w:pPr>
              <w:spacing w:after="0" w:line="252" w:lineRule="auto"/>
            </w:pPr>
            <w:r>
              <w:rPr>
                <w:sz w:val="13"/>
              </w:rPr>
              <w:t>Communication; Strategic Thinking; Creativity; Analysis; Execution</w:t>
            </w:r>
          </w:p>
        </w:tc>
        <w:tc>
          <w:tcPr>
            <w:tcW w:type="dxa" w:w="1600"/>
            <w:vAlign w:val="center"/>
          </w:tcPr>
          <w:p>
            <w:pPr>
              <w:spacing w:after="0" w:line="252" w:lineRule="auto"/>
            </w:pPr>
            <w:r>
              <w:rPr>
                <w:sz w:val="13"/>
              </w:rPr>
              <w:t>Evangelism; Knowledge; Leadership; Administration; Giving</w:t>
            </w:r>
          </w:p>
        </w:tc>
        <w:tc>
          <w:tcPr>
            <w:tcW w:type="dxa" w:w="1960"/>
            <w:vAlign w:val="center"/>
          </w:tcPr>
          <w:p>
            <w:pPr>
              <w:spacing w:after="0" w:line="252" w:lineRule="auto"/>
            </w:pPr>
            <w:r>
              <w:rPr>
                <w:sz w:val="13"/>
              </w:rPr>
              <w:t>Knowledge clarifies the audience, Creativity shapes the message, Evangelism carries the invitation, Administration establishes cadence, and Analysis turns response data into the next experiment.</w:t>
            </w:r>
          </w:p>
        </w:tc>
      </w:tr>
      <w:tr>
        <w:trPr>
          <w:cantSplit/>
        </w:trPr>
        <w:tc>
          <w:tcPr>
            <w:tcW w:type="dxa" w:w="600"/>
            <w:shd w:fill="FFFDF7"/>
            <w:vAlign w:val="center"/>
          </w:tcPr>
          <w:p>
            <w:pPr>
              <w:spacing w:after="0" w:line="252" w:lineRule="auto"/>
            </w:pPr>
            <w:r>
              <w:rPr>
                <w:sz w:val="13"/>
              </w:rPr>
              <w:t>CB02</w:t>
            </w:r>
          </w:p>
        </w:tc>
        <w:tc>
          <w:tcPr>
            <w:tcW w:type="dxa" w:w="1000"/>
            <w:shd w:fill="FFFDF7"/>
            <w:vAlign w:val="center"/>
          </w:tcPr>
          <w:p>
            <w:pPr>
              <w:spacing w:after="0" w:line="252" w:lineRule="auto"/>
            </w:pPr>
            <w:r>
              <w:rPr>
                <w:sz w:val="13"/>
              </w:rPr>
              <w:t>Business</w:t>
            </w:r>
          </w:p>
        </w:tc>
        <w:tc>
          <w:tcPr>
            <w:tcW w:type="dxa" w:w="2400"/>
            <w:shd w:fill="FFFDF7"/>
            <w:vAlign w:val="center"/>
          </w:tcPr>
          <w:p>
            <w:pPr>
              <w:spacing w:after="0" w:line="252" w:lineRule="auto"/>
            </w:pPr>
            <w:r>
              <w:rPr>
                <w:sz w:val="13"/>
              </w:rPr>
              <w:t>A founder carries nearly every responsibility and the work has become fragile.</w:t>
            </w:r>
          </w:p>
        </w:tc>
        <w:tc>
          <w:tcPr>
            <w:tcW w:type="dxa" w:w="1800"/>
            <w:shd w:fill="FFFDF7"/>
            <w:vAlign w:val="center"/>
          </w:tcPr>
          <w:p>
            <w:pPr>
              <w:spacing w:after="0" w:line="252" w:lineRule="auto"/>
            </w:pPr>
            <w:r>
              <w:rPr>
                <w:sz w:val="13"/>
              </w:rPr>
              <w:t>Organization; Collaboration; Reliability; Facilitation; Strategic Thinking</w:t>
            </w:r>
          </w:p>
        </w:tc>
        <w:tc>
          <w:tcPr>
            <w:tcW w:type="dxa" w:w="1600"/>
            <w:shd w:fill="FFFDF7"/>
            <w:vAlign w:val="center"/>
          </w:tcPr>
          <w:p>
            <w:pPr>
              <w:spacing w:after="0" w:line="252" w:lineRule="auto"/>
            </w:pPr>
            <w:r>
              <w:rPr>
                <w:sz w:val="13"/>
              </w:rPr>
              <w:t>Leadership; Administration; Teaching; Serving; Wisdom</w:t>
            </w:r>
          </w:p>
        </w:tc>
        <w:tc>
          <w:tcPr>
            <w:tcW w:type="dxa" w:w="1960"/>
            <w:shd w:fill="FFFDF7"/>
            <w:vAlign w:val="center"/>
          </w:tcPr>
          <w:p>
            <w:pPr>
              <w:spacing w:after="0" w:line="252" w:lineRule="auto"/>
            </w:pPr>
            <w:r>
              <w:rPr>
                <w:sz w:val="13"/>
              </w:rPr>
              <w:t>Leadership names direction, Administration separates workflows, Teaching transfers knowledge, Serving removes practical barriers, and Reliability converts delegation into dependable continuity.</w:t>
            </w:r>
          </w:p>
        </w:tc>
      </w:tr>
      <w:tr>
        <w:trPr>
          <w:cantSplit/>
        </w:trPr>
        <w:tc>
          <w:tcPr>
            <w:tcW w:type="dxa" w:w="600"/>
            <w:vAlign w:val="center"/>
          </w:tcPr>
          <w:p>
            <w:pPr>
              <w:spacing w:after="0" w:line="252" w:lineRule="auto"/>
            </w:pPr>
            <w:r>
              <w:rPr>
                <w:sz w:val="13"/>
              </w:rPr>
              <w:t>CB03</w:t>
            </w:r>
          </w:p>
        </w:tc>
        <w:tc>
          <w:tcPr>
            <w:tcW w:type="dxa" w:w="1000"/>
            <w:vAlign w:val="center"/>
          </w:tcPr>
          <w:p>
            <w:pPr>
              <w:spacing w:after="0" w:line="252" w:lineRule="auto"/>
            </w:pPr>
            <w:r>
              <w:rPr>
                <w:sz w:val="13"/>
              </w:rPr>
              <w:t>Business</w:t>
            </w:r>
          </w:p>
        </w:tc>
        <w:tc>
          <w:tcPr>
            <w:tcW w:type="dxa" w:w="2400"/>
            <w:vAlign w:val="center"/>
          </w:tcPr>
          <w:p>
            <w:pPr>
              <w:spacing w:after="0" w:line="252" w:lineRule="auto"/>
            </w:pPr>
            <w:r>
              <w:rPr>
                <w:sz w:val="13"/>
              </w:rPr>
              <w:t>A promising service lacks a financially sustainable delivery model.</w:t>
            </w:r>
          </w:p>
        </w:tc>
        <w:tc>
          <w:tcPr>
            <w:tcW w:type="dxa" w:w="1800"/>
            <w:vAlign w:val="center"/>
          </w:tcPr>
          <w:p>
            <w:pPr>
              <w:spacing w:after="0" w:line="252" w:lineRule="auto"/>
            </w:pPr>
            <w:r>
              <w:rPr>
                <w:sz w:val="13"/>
              </w:rPr>
              <w:t>Analysis; Resourcefulness; Future Vision; Execution; Empathy</w:t>
            </w:r>
          </w:p>
        </w:tc>
        <w:tc>
          <w:tcPr>
            <w:tcW w:type="dxa" w:w="1600"/>
            <w:vAlign w:val="center"/>
          </w:tcPr>
          <w:p>
            <w:pPr>
              <w:spacing w:after="0" w:line="252" w:lineRule="auto"/>
            </w:pPr>
            <w:r>
              <w:rPr>
                <w:sz w:val="13"/>
              </w:rPr>
              <w:t>Wisdom; Giving; Administration; Knowledge; Mercy</w:t>
            </w:r>
          </w:p>
        </w:tc>
        <w:tc>
          <w:tcPr>
            <w:tcW w:type="dxa" w:w="1960"/>
            <w:vAlign w:val="center"/>
          </w:tcPr>
          <w:p>
            <w:pPr>
              <w:spacing w:after="0" w:line="252" w:lineRule="auto"/>
            </w:pPr>
            <w:r>
              <w:rPr>
                <w:sz w:val="13"/>
              </w:rPr>
              <w:t>Empathy defines meaningful value, Analysis clarifies cost and demand, Wisdom balances access and viability, Giving identifies subsidy possibilities, and Execution tests the model before expansion.</w:t>
            </w:r>
          </w:p>
        </w:tc>
      </w:tr>
      <w:tr>
        <w:trPr>
          <w:cantSplit/>
        </w:trPr>
        <w:tc>
          <w:tcPr>
            <w:tcW w:type="dxa" w:w="600"/>
            <w:shd w:fill="FFFDF7"/>
            <w:vAlign w:val="center"/>
          </w:tcPr>
          <w:p>
            <w:pPr>
              <w:spacing w:after="0" w:line="252" w:lineRule="auto"/>
            </w:pPr>
            <w:r>
              <w:rPr>
                <w:sz w:val="13"/>
              </w:rPr>
              <w:t>CB04</w:t>
            </w:r>
          </w:p>
        </w:tc>
        <w:tc>
          <w:tcPr>
            <w:tcW w:type="dxa" w:w="1000"/>
            <w:shd w:fill="FFFDF7"/>
            <w:vAlign w:val="center"/>
          </w:tcPr>
          <w:p>
            <w:pPr>
              <w:spacing w:after="0" w:line="252" w:lineRule="auto"/>
            </w:pPr>
            <w:r>
              <w:rPr>
                <w:sz w:val="13"/>
              </w:rPr>
              <w:t>Business</w:t>
            </w:r>
          </w:p>
        </w:tc>
        <w:tc>
          <w:tcPr>
            <w:tcW w:type="dxa" w:w="2400"/>
            <w:shd w:fill="FFFDF7"/>
            <w:vAlign w:val="center"/>
          </w:tcPr>
          <w:p>
            <w:pPr>
              <w:spacing w:after="0" w:line="252" w:lineRule="auto"/>
            </w:pPr>
            <w:r>
              <w:rPr>
                <w:sz w:val="13"/>
              </w:rPr>
              <w:t>Two partners share a mission and differ about priorities and decision authority.</w:t>
            </w:r>
          </w:p>
        </w:tc>
        <w:tc>
          <w:tcPr>
            <w:tcW w:type="dxa" w:w="1800"/>
            <w:shd w:fill="FFFDF7"/>
            <w:vAlign w:val="center"/>
          </w:tcPr>
          <w:p>
            <w:pPr>
              <w:spacing w:after="0" w:line="252" w:lineRule="auto"/>
            </w:pPr>
            <w:r>
              <w:rPr>
                <w:sz w:val="13"/>
              </w:rPr>
              <w:t>Diplomacy; Courage; Facilitation; Focus; Reliability</w:t>
            </w:r>
          </w:p>
        </w:tc>
        <w:tc>
          <w:tcPr>
            <w:tcW w:type="dxa" w:w="1600"/>
            <w:shd w:fill="FFFDF7"/>
            <w:vAlign w:val="center"/>
          </w:tcPr>
          <w:p>
            <w:pPr>
              <w:spacing w:after="0" w:line="252" w:lineRule="auto"/>
            </w:pPr>
            <w:r>
              <w:rPr>
                <w:sz w:val="13"/>
              </w:rPr>
              <w:t>Wisdom; Discernment; Leadership; Pastoring; Administration</w:t>
            </w:r>
          </w:p>
        </w:tc>
        <w:tc>
          <w:tcPr>
            <w:tcW w:type="dxa" w:w="1960"/>
            <w:shd w:fill="FFFDF7"/>
            <w:vAlign w:val="center"/>
          </w:tcPr>
          <w:p>
            <w:pPr>
              <w:spacing w:after="0" w:line="252" w:lineRule="auto"/>
            </w:pPr>
            <w:r>
              <w:rPr>
                <w:sz w:val="13"/>
              </w:rPr>
              <w:t>Discernment identifies the real tension, Diplomacy surfaces shared values, Leadership clarifies authority, Administration records the decision pathway, and Pastoring supports relationship repair.</w:t>
            </w:r>
          </w:p>
        </w:tc>
      </w:tr>
      <w:tr>
        <w:trPr>
          <w:cantSplit/>
        </w:trPr>
        <w:tc>
          <w:tcPr>
            <w:tcW w:type="dxa" w:w="600"/>
            <w:vAlign w:val="center"/>
          </w:tcPr>
          <w:p>
            <w:pPr>
              <w:spacing w:after="0" w:line="252" w:lineRule="auto"/>
            </w:pPr>
            <w:r>
              <w:rPr>
                <w:sz w:val="13"/>
              </w:rPr>
              <w:t>CB05</w:t>
            </w:r>
          </w:p>
        </w:tc>
        <w:tc>
          <w:tcPr>
            <w:tcW w:type="dxa" w:w="1000"/>
            <w:vAlign w:val="center"/>
          </w:tcPr>
          <w:p>
            <w:pPr>
              <w:spacing w:after="0" w:line="252" w:lineRule="auto"/>
            </w:pPr>
            <w:r>
              <w:rPr>
                <w:sz w:val="13"/>
              </w:rPr>
              <w:t>Business</w:t>
            </w:r>
          </w:p>
        </w:tc>
        <w:tc>
          <w:tcPr>
            <w:tcW w:type="dxa" w:w="2400"/>
            <w:vAlign w:val="center"/>
          </w:tcPr>
          <w:p>
            <w:pPr>
              <w:spacing w:after="0" w:line="252" w:lineRule="auto"/>
            </w:pPr>
            <w:r>
              <w:rPr>
                <w:sz w:val="13"/>
              </w:rPr>
              <w:t>A regional opportunity requires organizations that rarely work together.</w:t>
            </w:r>
          </w:p>
        </w:tc>
        <w:tc>
          <w:tcPr>
            <w:tcW w:type="dxa" w:w="1800"/>
            <w:vAlign w:val="center"/>
          </w:tcPr>
          <w:p>
            <w:pPr>
              <w:spacing w:after="0" w:line="252" w:lineRule="auto"/>
            </w:pPr>
            <w:r>
              <w:rPr>
                <w:sz w:val="13"/>
              </w:rPr>
              <w:t>Connection; Collaboration; Advocacy; Organization; Future Vision</w:t>
            </w:r>
          </w:p>
        </w:tc>
        <w:tc>
          <w:tcPr>
            <w:tcW w:type="dxa" w:w="1600"/>
            <w:vAlign w:val="center"/>
          </w:tcPr>
          <w:p>
            <w:pPr>
              <w:spacing w:after="0" w:line="252" w:lineRule="auto"/>
            </w:pPr>
            <w:r>
              <w:rPr>
                <w:sz w:val="13"/>
              </w:rPr>
              <w:t>Apostleship; Leadership; Evangelism; Administration; Exhortation</w:t>
            </w:r>
          </w:p>
        </w:tc>
        <w:tc>
          <w:tcPr>
            <w:tcW w:type="dxa" w:w="1960"/>
            <w:vAlign w:val="center"/>
          </w:tcPr>
          <w:p>
            <w:pPr>
              <w:spacing w:after="0" w:line="252" w:lineRule="auto"/>
            </w:pPr>
            <w:r>
              <w:rPr>
                <w:sz w:val="13"/>
              </w:rPr>
              <w:t>Connection finds complementary partners, Apostleship opens the field, Leadership aligns the aim, Administration coordinates the pilot, and Exhortation sustains participation through early uncertainty.</w:t>
            </w:r>
          </w:p>
        </w:tc>
      </w:tr>
      <w:tr>
        <w:trPr>
          <w:cantSplit/>
        </w:trPr>
        <w:tc>
          <w:tcPr>
            <w:tcW w:type="dxa" w:w="600"/>
            <w:shd w:fill="FFFDF7"/>
            <w:vAlign w:val="center"/>
          </w:tcPr>
          <w:p>
            <w:pPr>
              <w:spacing w:after="0" w:line="252" w:lineRule="auto"/>
            </w:pPr>
            <w:r>
              <w:rPr>
                <w:sz w:val="13"/>
              </w:rPr>
              <w:t>CG01</w:t>
            </w:r>
          </w:p>
        </w:tc>
        <w:tc>
          <w:tcPr>
            <w:tcW w:type="dxa" w:w="1000"/>
            <w:shd w:fill="FFFDF7"/>
            <w:vAlign w:val="center"/>
          </w:tcPr>
          <w:p>
            <w:pPr>
              <w:spacing w:after="0" w:line="252" w:lineRule="auto"/>
            </w:pPr>
            <w:r>
              <w:rPr>
                <w:sz w:val="13"/>
              </w:rPr>
              <w:t>Government</w:t>
            </w:r>
          </w:p>
        </w:tc>
        <w:tc>
          <w:tcPr>
            <w:tcW w:type="dxa" w:w="2400"/>
            <w:shd w:fill="FFFDF7"/>
            <w:vAlign w:val="center"/>
          </w:tcPr>
          <w:p>
            <w:pPr>
              <w:spacing w:after="0" w:line="252" w:lineRule="auto"/>
            </w:pPr>
            <w:r>
              <w:rPr>
                <w:sz w:val="13"/>
              </w:rPr>
              <w:t>Residents experience a public process as difficult to understand and enter.</w:t>
            </w:r>
          </w:p>
        </w:tc>
        <w:tc>
          <w:tcPr>
            <w:tcW w:type="dxa" w:w="1800"/>
            <w:shd w:fill="FFFDF7"/>
            <w:vAlign w:val="center"/>
          </w:tcPr>
          <w:p>
            <w:pPr>
              <w:spacing w:after="0" w:line="252" w:lineRule="auto"/>
            </w:pPr>
            <w:r>
              <w:rPr>
                <w:sz w:val="13"/>
              </w:rPr>
              <w:t>Communication; Empathy; Facilitation; Organization; Analysis</w:t>
            </w:r>
          </w:p>
        </w:tc>
        <w:tc>
          <w:tcPr>
            <w:tcW w:type="dxa" w:w="1600"/>
            <w:shd w:fill="FFFDF7"/>
            <w:vAlign w:val="center"/>
          </w:tcPr>
          <w:p>
            <w:pPr>
              <w:spacing w:after="0" w:line="252" w:lineRule="auto"/>
            </w:pPr>
            <w:r>
              <w:rPr>
                <w:sz w:val="13"/>
              </w:rPr>
              <w:t>Teaching; Mercy; Administration; Wisdom; Serving</w:t>
            </w:r>
          </w:p>
        </w:tc>
        <w:tc>
          <w:tcPr>
            <w:tcW w:type="dxa" w:w="1960"/>
            <w:shd w:fill="FFFDF7"/>
            <w:vAlign w:val="center"/>
          </w:tcPr>
          <w:p>
            <w:pPr>
              <w:spacing w:after="0" w:line="252" w:lineRule="auto"/>
            </w:pPr>
            <w:r>
              <w:rPr>
                <w:sz w:val="13"/>
              </w:rPr>
              <w:t>Empathy reveals the resident journey, Teaching simplifies the process, Administration redesigns access points, Serving supports participation, and Analysis tests whether engagement becomes broader and more useful.</w:t>
            </w:r>
          </w:p>
        </w:tc>
      </w:tr>
      <w:tr>
        <w:trPr>
          <w:cantSplit/>
        </w:trPr>
        <w:tc>
          <w:tcPr>
            <w:tcW w:type="dxa" w:w="600"/>
            <w:vAlign w:val="center"/>
          </w:tcPr>
          <w:p>
            <w:pPr>
              <w:spacing w:after="0" w:line="252" w:lineRule="auto"/>
            </w:pPr>
            <w:r>
              <w:rPr>
                <w:sz w:val="13"/>
              </w:rPr>
              <w:t>CG02</w:t>
            </w:r>
          </w:p>
        </w:tc>
        <w:tc>
          <w:tcPr>
            <w:tcW w:type="dxa" w:w="1000"/>
            <w:vAlign w:val="center"/>
          </w:tcPr>
          <w:p>
            <w:pPr>
              <w:spacing w:after="0" w:line="252" w:lineRule="auto"/>
            </w:pPr>
            <w:r>
              <w:rPr>
                <w:sz w:val="13"/>
              </w:rPr>
              <w:t>Government</w:t>
            </w:r>
          </w:p>
        </w:tc>
        <w:tc>
          <w:tcPr>
            <w:tcW w:type="dxa" w:w="2400"/>
            <w:vAlign w:val="center"/>
          </w:tcPr>
          <w:p>
            <w:pPr>
              <w:spacing w:after="0" w:line="252" w:lineRule="auto"/>
            </w:pPr>
            <w:r>
              <w:rPr>
                <w:sz w:val="13"/>
              </w:rPr>
              <w:t>Several agencies address one challenge with fragmented information and timing.</w:t>
            </w:r>
          </w:p>
        </w:tc>
        <w:tc>
          <w:tcPr>
            <w:tcW w:type="dxa" w:w="1800"/>
            <w:vAlign w:val="center"/>
          </w:tcPr>
          <w:p>
            <w:pPr>
              <w:spacing w:after="0" w:line="252" w:lineRule="auto"/>
            </w:pPr>
            <w:r>
              <w:rPr>
                <w:sz w:val="13"/>
              </w:rPr>
              <w:t>Organization; Collaboration; Strategic Thinking; Reliability; Diplomacy</w:t>
            </w:r>
          </w:p>
        </w:tc>
        <w:tc>
          <w:tcPr>
            <w:tcW w:type="dxa" w:w="1600"/>
            <w:vAlign w:val="center"/>
          </w:tcPr>
          <w:p>
            <w:pPr>
              <w:spacing w:after="0" w:line="252" w:lineRule="auto"/>
            </w:pPr>
            <w:r>
              <w:rPr>
                <w:sz w:val="13"/>
              </w:rPr>
              <w:t>Administration; Leadership; Knowledge; Wisdom; Apostleship</w:t>
            </w:r>
          </w:p>
        </w:tc>
        <w:tc>
          <w:tcPr>
            <w:tcW w:type="dxa" w:w="1960"/>
            <w:vAlign w:val="center"/>
          </w:tcPr>
          <w:p>
            <w:pPr>
              <w:spacing w:after="0" w:line="252" w:lineRule="auto"/>
            </w:pPr>
            <w:r>
              <w:rPr>
                <w:sz w:val="13"/>
              </w:rPr>
              <w:t>Knowledge creates a common picture, Strategy identifies dependencies, Administration establishes the cadence, Diplomacy protects agency relationships, and Leadership maintains accountability to the shared outcome.</w:t>
            </w:r>
          </w:p>
        </w:tc>
      </w:tr>
      <w:tr>
        <w:trPr>
          <w:cantSplit/>
        </w:trPr>
        <w:tc>
          <w:tcPr>
            <w:tcW w:type="dxa" w:w="600"/>
            <w:shd w:fill="FFFDF7"/>
            <w:vAlign w:val="center"/>
          </w:tcPr>
          <w:p>
            <w:pPr>
              <w:spacing w:after="0" w:line="252" w:lineRule="auto"/>
            </w:pPr>
            <w:r>
              <w:rPr>
                <w:sz w:val="13"/>
              </w:rPr>
              <w:t>CG03</w:t>
            </w:r>
          </w:p>
        </w:tc>
        <w:tc>
          <w:tcPr>
            <w:tcW w:type="dxa" w:w="1000"/>
            <w:shd w:fill="FFFDF7"/>
            <w:vAlign w:val="center"/>
          </w:tcPr>
          <w:p>
            <w:pPr>
              <w:spacing w:after="0" w:line="252" w:lineRule="auto"/>
            </w:pPr>
            <w:r>
              <w:rPr>
                <w:sz w:val="13"/>
              </w:rPr>
              <w:t>Government</w:t>
            </w:r>
          </w:p>
        </w:tc>
        <w:tc>
          <w:tcPr>
            <w:tcW w:type="dxa" w:w="2400"/>
            <w:shd w:fill="FFFDF7"/>
            <w:vAlign w:val="center"/>
          </w:tcPr>
          <w:p>
            <w:pPr>
              <w:spacing w:after="0" w:line="252" w:lineRule="auto"/>
            </w:pPr>
            <w:r>
              <w:rPr>
                <w:sz w:val="13"/>
              </w:rPr>
              <w:t>A neighborhood reports recurring flooding, transportation, or infrastructure concerns.</w:t>
            </w:r>
          </w:p>
        </w:tc>
        <w:tc>
          <w:tcPr>
            <w:tcW w:type="dxa" w:w="1800"/>
            <w:shd w:fill="FFFDF7"/>
            <w:vAlign w:val="center"/>
          </w:tcPr>
          <w:p>
            <w:pPr>
              <w:spacing w:after="0" w:line="252" w:lineRule="auto"/>
            </w:pPr>
            <w:r>
              <w:rPr>
                <w:sz w:val="13"/>
              </w:rPr>
              <w:t>Analysis; Advocacy; Context; Communication; Execution</w:t>
            </w:r>
          </w:p>
        </w:tc>
        <w:tc>
          <w:tcPr>
            <w:tcW w:type="dxa" w:w="1600"/>
            <w:shd w:fill="FFFDF7"/>
            <w:vAlign w:val="center"/>
          </w:tcPr>
          <w:p>
            <w:pPr>
              <w:spacing w:after="0" w:line="252" w:lineRule="auto"/>
            </w:pPr>
            <w:r>
              <w:rPr>
                <w:sz w:val="13"/>
              </w:rPr>
              <w:t>Knowledge; Prophecy; Wisdom; Leadership; Serving</w:t>
            </w:r>
          </w:p>
        </w:tc>
        <w:tc>
          <w:tcPr>
            <w:tcW w:type="dxa" w:w="1960"/>
            <w:shd w:fill="FFFDF7"/>
            <w:vAlign w:val="center"/>
          </w:tcPr>
          <w:p>
            <w:pPr>
              <w:spacing w:after="0" w:line="252" w:lineRule="auto"/>
            </w:pPr>
            <w:r>
              <w:rPr>
                <w:sz w:val="13"/>
              </w:rPr>
              <w:t>Residents contribute context, Knowledge organizes evidence, Prophecy names the stakes, Wisdom frames feasible options, and Execution creates a visible first milestone with public follow-through.</w:t>
            </w:r>
          </w:p>
        </w:tc>
      </w:tr>
      <w:tr>
        <w:trPr>
          <w:cantSplit/>
        </w:trPr>
        <w:tc>
          <w:tcPr>
            <w:tcW w:type="dxa" w:w="600"/>
            <w:vAlign w:val="center"/>
          </w:tcPr>
          <w:p>
            <w:pPr>
              <w:spacing w:after="0" w:line="252" w:lineRule="auto"/>
            </w:pPr>
            <w:r>
              <w:rPr>
                <w:sz w:val="13"/>
              </w:rPr>
              <w:t>CG04</w:t>
            </w:r>
          </w:p>
        </w:tc>
        <w:tc>
          <w:tcPr>
            <w:tcW w:type="dxa" w:w="1000"/>
            <w:vAlign w:val="center"/>
          </w:tcPr>
          <w:p>
            <w:pPr>
              <w:spacing w:after="0" w:line="252" w:lineRule="auto"/>
            </w:pPr>
            <w:r>
              <w:rPr>
                <w:sz w:val="13"/>
              </w:rPr>
              <w:t>Government</w:t>
            </w:r>
          </w:p>
        </w:tc>
        <w:tc>
          <w:tcPr>
            <w:tcW w:type="dxa" w:w="2400"/>
            <w:vAlign w:val="center"/>
          </w:tcPr>
          <w:p>
            <w:pPr>
              <w:spacing w:after="0" w:line="252" w:lineRule="auto"/>
            </w:pPr>
            <w:r>
              <w:rPr>
                <w:sz w:val="13"/>
              </w:rPr>
              <w:t>A new policy creates uneven effects across communities.</w:t>
            </w:r>
          </w:p>
        </w:tc>
        <w:tc>
          <w:tcPr>
            <w:tcW w:type="dxa" w:w="1800"/>
            <w:vAlign w:val="center"/>
          </w:tcPr>
          <w:p>
            <w:pPr>
              <w:spacing w:after="0" w:line="252" w:lineRule="auto"/>
            </w:pPr>
            <w:r>
              <w:rPr>
                <w:sz w:val="13"/>
              </w:rPr>
              <w:t>Empathy; Analysis; Discernment; Advocacy; Adaptability</w:t>
            </w:r>
          </w:p>
        </w:tc>
        <w:tc>
          <w:tcPr>
            <w:tcW w:type="dxa" w:w="1600"/>
            <w:vAlign w:val="center"/>
          </w:tcPr>
          <w:p>
            <w:pPr>
              <w:spacing w:after="0" w:line="252" w:lineRule="auto"/>
            </w:pPr>
            <w:r>
              <w:rPr>
                <w:sz w:val="13"/>
              </w:rPr>
              <w:t>Mercy; Wisdom; Knowledge; Prophecy; Administration</w:t>
            </w:r>
          </w:p>
        </w:tc>
        <w:tc>
          <w:tcPr>
            <w:tcW w:type="dxa" w:w="1960"/>
            <w:vAlign w:val="center"/>
          </w:tcPr>
          <w:p>
            <w:pPr>
              <w:spacing w:after="0" w:line="252" w:lineRule="auto"/>
            </w:pPr>
            <w:r>
              <w:rPr>
                <w:sz w:val="13"/>
              </w:rPr>
              <w:t>Mercy centers human impact, Analysis identifies patterns, Discernment tests unintended effects, Advocacy brings affected voices into review, and Administration embeds corrective action into implementation.</w:t>
            </w:r>
          </w:p>
        </w:tc>
      </w:tr>
      <w:tr>
        <w:trPr>
          <w:cantSplit/>
        </w:trPr>
        <w:tc>
          <w:tcPr>
            <w:tcW w:type="dxa" w:w="600"/>
            <w:shd w:fill="FFFDF7"/>
            <w:vAlign w:val="center"/>
          </w:tcPr>
          <w:p>
            <w:pPr>
              <w:spacing w:after="0" w:line="252" w:lineRule="auto"/>
            </w:pPr>
            <w:r>
              <w:rPr>
                <w:sz w:val="13"/>
              </w:rPr>
              <w:t>CG05</w:t>
            </w:r>
          </w:p>
        </w:tc>
        <w:tc>
          <w:tcPr>
            <w:tcW w:type="dxa" w:w="1000"/>
            <w:shd w:fill="FFFDF7"/>
            <w:vAlign w:val="center"/>
          </w:tcPr>
          <w:p>
            <w:pPr>
              <w:spacing w:after="0" w:line="252" w:lineRule="auto"/>
            </w:pPr>
            <w:r>
              <w:rPr>
                <w:sz w:val="13"/>
              </w:rPr>
              <w:t>Government</w:t>
            </w:r>
          </w:p>
        </w:tc>
        <w:tc>
          <w:tcPr>
            <w:tcW w:type="dxa" w:w="2400"/>
            <w:shd w:fill="FFFDF7"/>
            <w:vAlign w:val="center"/>
          </w:tcPr>
          <w:p>
            <w:pPr>
              <w:spacing w:after="0" w:line="252" w:lineRule="auto"/>
            </w:pPr>
            <w:r>
              <w:rPr>
                <w:sz w:val="13"/>
              </w:rPr>
              <w:t>Public trust has weakened after inconsistent communication or unfinished commitments.</w:t>
            </w:r>
          </w:p>
        </w:tc>
        <w:tc>
          <w:tcPr>
            <w:tcW w:type="dxa" w:w="1800"/>
            <w:shd w:fill="FFFDF7"/>
            <w:vAlign w:val="center"/>
          </w:tcPr>
          <w:p>
            <w:pPr>
              <w:spacing w:after="0" w:line="252" w:lineRule="auto"/>
            </w:pPr>
            <w:r>
              <w:rPr>
                <w:sz w:val="13"/>
              </w:rPr>
              <w:t>Reliability; Communication; Courage; Facilitation; Execution</w:t>
            </w:r>
          </w:p>
        </w:tc>
        <w:tc>
          <w:tcPr>
            <w:tcW w:type="dxa" w:w="1600"/>
            <w:shd w:fill="FFFDF7"/>
            <w:vAlign w:val="center"/>
          </w:tcPr>
          <w:p>
            <w:pPr>
              <w:spacing w:after="0" w:line="252" w:lineRule="auto"/>
            </w:pPr>
            <w:r>
              <w:rPr>
                <w:sz w:val="13"/>
              </w:rPr>
              <w:t>Leadership; Prophecy; Administration; Pastoring; Serving</w:t>
            </w:r>
          </w:p>
        </w:tc>
        <w:tc>
          <w:tcPr>
            <w:tcW w:type="dxa" w:w="1960"/>
            <w:shd w:fill="FFFDF7"/>
            <w:vAlign w:val="center"/>
          </w:tcPr>
          <w:p>
            <w:pPr>
              <w:spacing w:after="0" w:line="252" w:lineRule="auto"/>
            </w:pPr>
            <w:r>
              <w:rPr>
                <w:sz w:val="13"/>
              </w:rPr>
              <w:t>Courage names the rupture, Pastoring creates listening space, Administration publishes commitments, Serving delivers early repairs, and Reliability sustains a pattern that residents can observe over time.</w:t>
            </w:r>
          </w:p>
        </w:tc>
      </w:tr>
      <w:tr>
        <w:trPr>
          <w:cantSplit/>
        </w:trPr>
        <w:tc>
          <w:tcPr>
            <w:tcW w:type="dxa" w:w="600"/>
            <w:vAlign w:val="center"/>
          </w:tcPr>
          <w:p>
            <w:pPr>
              <w:spacing w:after="0" w:line="252" w:lineRule="auto"/>
            </w:pPr>
            <w:r>
              <w:rPr>
                <w:sz w:val="13"/>
              </w:rPr>
              <w:t>CE01</w:t>
            </w:r>
          </w:p>
        </w:tc>
        <w:tc>
          <w:tcPr>
            <w:tcW w:type="dxa" w:w="1000"/>
            <w:vAlign w:val="center"/>
          </w:tcPr>
          <w:p>
            <w:pPr>
              <w:spacing w:after="0" w:line="252" w:lineRule="auto"/>
            </w:pPr>
            <w:r>
              <w:rPr>
                <w:sz w:val="13"/>
              </w:rPr>
              <w:t>Professional Education</w:t>
            </w:r>
          </w:p>
        </w:tc>
        <w:tc>
          <w:tcPr>
            <w:tcW w:type="dxa" w:w="2400"/>
            <w:vAlign w:val="center"/>
          </w:tcPr>
          <w:p>
            <w:pPr>
              <w:spacing w:after="0" w:line="252" w:lineRule="auto"/>
            </w:pPr>
            <w:r>
              <w:rPr>
                <w:sz w:val="13"/>
              </w:rPr>
              <w:t>Learners understand concepts and struggle to apply them in real settings.</w:t>
            </w:r>
          </w:p>
        </w:tc>
        <w:tc>
          <w:tcPr>
            <w:tcW w:type="dxa" w:w="1800"/>
            <w:vAlign w:val="center"/>
          </w:tcPr>
          <w:p>
            <w:pPr>
              <w:spacing w:after="0" w:line="252" w:lineRule="auto"/>
            </w:pPr>
            <w:r>
              <w:rPr>
                <w:sz w:val="13"/>
              </w:rPr>
              <w:t>Teaching; Execution; Creativity; Analysis; Adaptability</w:t>
            </w:r>
          </w:p>
        </w:tc>
        <w:tc>
          <w:tcPr>
            <w:tcW w:type="dxa" w:w="1600"/>
            <w:vAlign w:val="center"/>
          </w:tcPr>
          <w:p>
            <w:pPr>
              <w:spacing w:after="0" w:line="252" w:lineRule="auto"/>
            </w:pPr>
            <w:r>
              <w:rPr>
                <w:sz w:val="13"/>
              </w:rPr>
              <w:t>Teaching; Knowledge; Exhortation; Administration; Wisdom</w:t>
            </w:r>
          </w:p>
        </w:tc>
        <w:tc>
          <w:tcPr>
            <w:tcW w:type="dxa" w:w="1960"/>
            <w:vAlign w:val="center"/>
          </w:tcPr>
          <w:p>
            <w:pPr>
              <w:spacing w:after="0" w:line="252" w:lineRule="auto"/>
            </w:pPr>
            <w:r>
              <w:rPr>
                <w:sz w:val="13"/>
              </w:rPr>
              <w:t>Knowledge identifies the essential concept, Teaching creates multiple representations, Execution adds authentic practice, Exhortation strengthens confidence, and Analysis uses learner performance to refine instruction.</w:t>
            </w:r>
          </w:p>
        </w:tc>
      </w:tr>
      <w:tr>
        <w:trPr>
          <w:cantSplit/>
        </w:trPr>
        <w:tc>
          <w:tcPr>
            <w:tcW w:type="dxa" w:w="600"/>
            <w:shd w:fill="FFFDF7"/>
            <w:vAlign w:val="center"/>
          </w:tcPr>
          <w:p>
            <w:pPr>
              <w:spacing w:after="0" w:line="252" w:lineRule="auto"/>
            </w:pPr>
            <w:r>
              <w:rPr>
                <w:sz w:val="13"/>
              </w:rPr>
              <w:t>CE02</w:t>
            </w:r>
          </w:p>
        </w:tc>
        <w:tc>
          <w:tcPr>
            <w:tcW w:type="dxa" w:w="1000"/>
            <w:shd w:fill="FFFDF7"/>
            <w:vAlign w:val="center"/>
          </w:tcPr>
          <w:p>
            <w:pPr>
              <w:spacing w:after="0" w:line="252" w:lineRule="auto"/>
            </w:pPr>
            <w:r>
              <w:rPr>
                <w:sz w:val="13"/>
              </w:rPr>
              <w:t>Professional Education</w:t>
            </w:r>
          </w:p>
        </w:tc>
        <w:tc>
          <w:tcPr>
            <w:tcW w:type="dxa" w:w="2400"/>
            <w:shd w:fill="FFFDF7"/>
            <w:vAlign w:val="center"/>
          </w:tcPr>
          <w:p>
            <w:pPr>
              <w:spacing w:after="0" w:line="252" w:lineRule="auto"/>
            </w:pPr>
            <w:r>
              <w:rPr>
                <w:sz w:val="13"/>
              </w:rPr>
              <w:t>Experienced and early-career participants learn beside one another with uneven confidence.</w:t>
            </w:r>
          </w:p>
        </w:tc>
        <w:tc>
          <w:tcPr>
            <w:tcW w:type="dxa" w:w="1800"/>
            <w:shd w:fill="FFFDF7"/>
            <w:vAlign w:val="center"/>
          </w:tcPr>
          <w:p>
            <w:pPr>
              <w:spacing w:after="0" w:line="252" w:lineRule="auto"/>
            </w:pPr>
            <w:r>
              <w:rPr>
                <w:sz w:val="13"/>
              </w:rPr>
              <w:t>Facilitation; Empathy; Collaboration; Context; Learning Agility</w:t>
            </w:r>
          </w:p>
        </w:tc>
        <w:tc>
          <w:tcPr>
            <w:tcW w:type="dxa" w:w="1600"/>
            <w:shd w:fill="FFFDF7"/>
            <w:vAlign w:val="center"/>
          </w:tcPr>
          <w:p>
            <w:pPr>
              <w:spacing w:after="0" w:line="252" w:lineRule="auto"/>
            </w:pPr>
            <w:r>
              <w:rPr>
                <w:sz w:val="13"/>
              </w:rPr>
              <w:t>Teaching; Pastoring; Exhortation; Wisdom; Serving</w:t>
            </w:r>
          </w:p>
        </w:tc>
        <w:tc>
          <w:tcPr>
            <w:tcW w:type="dxa" w:w="1960"/>
            <w:shd w:fill="FFFDF7"/>
            <w:vAlign w:val="center"/>
          </w:tcPr>
          <w:p>
            <w:pPr>
              <w:spacing w:after="0" w:line="252" w:lineRule="auto"/>
            </w:pPr>
            <w:r>
              <w:rPr>
                <w:sz w:val="13"/>
              </w:rPr>
              <w:t>Context honors experience, Learning Agility welcomes emerging insight, Facilitation distributes voice, Pastoring protects belonging, and Teaching converts exchange into knowledge both groups can use.</w:t>
            </w:r>
          </w:p>
        </w:tc>
      </w:tr>
      <w:tr>
        <w:trPr>
          <w:cantSplit/>
        </w:trPr>
        <w:tc>
          <w:tcPr>
            <w:tcW w:type="dxa" w:w="600"/>
            <w:vAlign w:val="center"/>
          </w:tcPr>
          <w:p>
            <w:pPr>
              <w:spacing w:after="0" w:line="252" w:lineRule="auto"/>
            </w:pPr>
            <w:r>
              <w:rPr>
                <w:sz w:val="13"/>
              </w:rPr>
              <w:t>CE03</w:t>
            </w:r>
          </w:p>
        </w:tc>
        <w:tc>
          <w:tcPr>
            <w:tcW w:type="dxa" w:w="1000"/>
            <w:vAlign w:val="center"/>
          </w:tcPr>
          <w:p>
            <w:pPr>
              <w:spacing w:after="0" w:line="252" w:lineRule="auto"/>
            </w:pPr>
            <w:r>
              <w:rPr>
                <w:sz w:val="13"/>
              </w:rPr>
              <w:t>Professional Education</w:t>
            </w:r>
          </w:p>
        </w:tc>
        <w:tc>
          <w:tcPr>
            <w:tcW w:type="dxa" w:w="2400"/>
            <w:vAlign w:val="center"/>
          </w:tcPr>
          <w:p>
            <w:pPr>
              <w:spacing w:after="0" w:line="252" w:lineRule="auto"/>
            </w:pPr>
            <w:r>
              <w:rPr>
                <w:sz w:val="13"/>
              </w:rPr>
              <w:t>A training program feels dense, passive, and difficult to retain.</w:t>
            </w:r>
          </w:p>
        </w:tc>
        <w:tc>
          <w:tcPr>
            <w:tcW w:type="dxa" w:w="1800"/>
            <w:vAlign w:val="center"/>
          </w:tcPr>
          <w:p>
            <w:pPr>
              <w:spacing w:after="0" w:line="252" w:lineRule="auto"/>
            </w:pPr>
            <w:r>
              <w:rPr>
                <w:sz w:val="13"/>
              </w:rPr>
              <w:t>Creativity; Communication; Teaching; Organization; Empathy</w:t>
            </w:r>
          </w:p>
        </w:tc>
        <w:tc>
          <w:tcPr>
            <w:tcW w:type="dxa" w:w="1600"/>
            <w:vAlign w:val="center"/>
          </w:tcPr>
          <w:p>
            <w:pPr>
              <w:spacing w:after="0" w:line="252" w:lineRule="auto"/>
            </w:pPr>
            <w:r>
              <w:rPr>
                <w:sz w:val="13"/>
              </w:rPr>
              <w:t>Teaching; Knowledge; Administration; Exhortation; Serving</w:t>
            </w:r>
          </w:p>
        </w:tc>
        <w:tc>
          <w:tcPr>
            <w:tcW w:type="dxa" w:w="1960"/>
            <w:vAlign w:val="center"/>
          </w:tcPr>
          <w:p>
            <w:pPr>
              <w:spacing w:after="0" w:line="252" w:lineRule="auto"/>
            </w:pPr>
            <w:r>
              <w:rPr>
                <w:sz w:val="13"/>
              </w:rPr>
              <w:t>Knowledge identifies the core, Creativity diversifies access, Administration sequences the cycle, Serving reduces participation barriers, and Exhortation helps learners produce and explain their own understanding.</w:t>
            </w:r>
          </w:p>
        </w:tc>
      </w:tr>
      <w:tr>
        <w:trPr>
          <w:cantSplit/>
        </w:trPr>
        <w:tc>
          <w:tcPr>
            <w:tcW w:type="dxa" w:w="600"/>
            <w:shd w:fill="FFFDF7"/>
            <w:vAlign w:val="center"/>
          </w:tcPr>
          <w:p>
            <w:pPr>
              <w:spacing w:after="0" w:line="252" w:lineRule="auto"/>
            </w:pPr>
            <w:r>
              <w:rPr>
                <w:sz w:val="13"/>
              </w:rPr>
              <w:t>CE04</w:t>
            </w:r>
          </w:p>
        </w:tc>
        <w:tc>
          <w:tcPr>
            <w:tcW w:type="dxa" w:w="1000"/>
            <w:shd w:fill="FFFDF7"/>
            <w:vAlign w:val="center"/>
          </w:tcPr>
          <w:p>
            <w:pPr>
              <w:spacing w:after="0" w:line="252" w:lineRule="auto"/>
            </w:pPr>
            <w:r>
              <w:rPr>
                <w:sz w:val="13"/>
              </w:rPr>
              <w:t>Professional Education</w:t>
            </w:r>
          </w:p>
        </w:tc>
        <w:tc>
          <w:tcPr>
            <w:tcW w:type="dxa" w:w="2400"/>
            <w:shd w:fill="FFFDF7"/>
            <w:vAlign w:val="center"/>
          </w:tcPr>
          <w:p>
            <w:pPr>
              <w:spacing w:after="0" w:line="252" w:lineRule="auto"/>
            </w:pPr>
            <w:r>
              <w:rPr>
                <w:sz w:val="13"/>
              </w:rPr>
              <w:t>Learners complete training and receive little support for implementation.</w:t>
            </w:r>
          </w:p>
        </w:tc>
        <w:tc>
          <w:tcPr>
            <w:tcW w:type="dxa" w:w="1800"/>
            <w:shd w:fill="FFFDF7"/>
            <w:vAlign w:val="center"/>
          </w:tcPr>
          <w:p>
            <w:pPr>
              <w:spacing w:after="0" w:line="252" w:lineRule="auto"/>
            </w:pPr>
            <w:r>
              <w:rPr>
                <w:sz w:val="13"/>
              </w:rPr>
              <w:t>Reliability; Collaboration; Focus; Teaching; Resilience</w:t>
            </w:r>
          </w:p>
        </w:tc>
        <w:tc>
          <w:tcPr>
            <w:tcW w:type="dxa" w:w="1600"/>
            <w:shd w:fill="FFFDF7"/>
            <w:vAlign w:val="center"/>
          </w:tcPr>
          <w:p>
            <w:pPr>
              <w:spacing w:after="0" w:line="252" w:lineRule="auto"/>
            </w:pPr>
            <w:r>
              <w:rPr>
                <w:sz w:val="13"/>
              </w:rPr>
              <w:t>Pastoring; Teaching; Administration; Exhortation; Leadership</w:t>
            </w:r>
          </w:p>
        </w:tc>
        <w:tc>
          <w:tcPr>
            <w:tcW w:type="dxa" w:w="1960"/>
            <w:shd w:fill="FFFDF7"/>
            <w:vAlign w:val="center"/>
          </w:tcPr>
          <w:p>
            <w:pPr>
              <w:spacing w:after="0" w:line="252" w:lineRule="auto"/>
            </w:pPr>
            <w:r>
              <w:rPr>
                <w:sz w:val="13"/>
              </w:rPr>
              <w:t>Teaching establishes the practice, Administration schedules application, Pastoring sustains peer support, Focus defines evidence, and Exhortation helps participants continue through early friction.</w:t>
            </w:r>
          </w:p>
        </w:tc>
      </w:tr>
      <w:tr>
        <w:trPr>
          <w:cantSplit/>
        </w:trPr>
        <w:tc>
          <w:tcPr>
            <w:tcW w:type="dxa" w:w="600"/>
            <w:vAlign w:val="center"/>
          </w:tcPr>
          <w:p>
            <w:pPr>
              <w:spacing w:after="0" w:line="252" w:lineRule="auto"/>
            </w:pPr>
            <w:r>
              <w:rPr>
                <w:sz w:val="13"/>
              </w:rPr>
              <w:t>CE05</w:t>
            </w:r>
          </w:p>
        </w:tc>
        <w:tc>
          <w:tcPr>
            <w:tcW w:type="dxa" w:w="1000"/>
            <w:vAlign w:val="center"/>
          </w:tcPr>
          <w:p>
            <w:pPr>
              <w:spacing w:after="0" w:line="252" w:lineRule="auto"/>
            </w:pPr>
            <w:r>
              <w:rPr>
                <w:sz w:val="13"/>
              </w:rPr>
              <w:t>Professional Education</w:t>
            </w:r>
          </w:p>
        </w:tc>
        <w:tc>
          <w:tcPr>
            <w:tcW w:type="dxa" w:w="2400"/>
            <w:vAlign w:val="center"/>
          </w:tcPr>
          <w:p>
            <w:pPr>
              <w:spacing w:after="0" w:line="252" w:lineRule="auto"/>
            </w:pPr>
            <w:r>
              <w:rPr>
                <w:sz w:val="13"/>
              </w:rPr>
              <w:t>Assessment rewards recall while the program values judgment and collaboration.</w:t>
            </w:r>
          </w:p>
        </w:tc>
        <w:tc>
          <w:tcPr>
            <w:tcW w:type="dxa" w:w="1800"/>
            <w:vAlign w:val="center"/>
          </w:tcPr>
          <w:p>
            <w:pPr>
              <w:spacing w:after="0" w:line="252" w:lineRule="auto"/>
            </w:pPr>
            <w:r>
              <w:rPr>
                <w:sz w:val="13"/>
              </w:rPr>
              <w:t>Analysis; Facilitation; Creativity; Discernment; Communication</w:t>
            </w:r>
          </w:p>
        </w:tc>
        <w:tc>
          <w:tcPr>
            <w:tcW w:type="dxa" w:w="1600"/>
            <w:vAlign w:val="center"/>
          </w:tcPr>
          <w:p>
            <w:pPr>
              <w:spacing w:after="0" w:line="252" w:lineRule="auto"/>
            </w:pPr>
            <w:r>
              <w:rPr>
                <w:sz w:val="13"/>
              </w:rPr>
              <w:t>Wisdom; Knowledge; Teaching; Discernment; Administration</w:t>
            </w:r>
          </w:p>
        </w:tc>
        <w:tc>
          <w:tcPr>
            <w:tcW w:type="dxa" w:w="1960"/>
            <w:vAlign w:val="center"/>
          </w:tcPr>
          <w:p>
            <w:pPr>
              <w:spacing w:after="0" w:line="252" w:lineRule="auto"/>
            </w:pPr>
            <w:r>
              <w:rPr>
                <w:sz w:val="13"/>
              </w:rPr>
              <w:t>Wisdom defines authentic judgment, Creativity builds realistic cases, Facilitation reveals collaborative reasoning, Discernment sharpens criteria, and Administration makes evaluation consistent and teachable.</w:t>
            </w:r>
          </w:p>
        </w:tc>
      </w:tr>
      <w:tr>
        <w:trPr>
          <w:cantSplit/>
        </w:trPr>
        <w:tc>
          <w:tcPr>
            <w:tcW w:type="dxa" w:w="600"/>
            <w:shd w:fill="FFFDF7"/>
            <w:vAlign w:val="center"/>
          </w:tcPr>
          <w:p>
            <w:pPr>
              <w:spacing w:after="0" w:line="252" w:lineRule="auto"/>
            </w:pPr>
            <w:r>
              <w:rPr>
                <w:sz w:val="13"/>
              </w:rPr>
              <w:t>CH01</w:t>
            </w:r>
          </w:p>
        </w:tc>
        <w:tc>
          <w:tcPr>
            <w:tcW w:type="dxa" w:w="1000"/>
            <w:shd w:fill="FFFDF7"/>
            <w:vAlign w:val="center"/>
          </w:tcPr>
          <w:p>
            <w:pPr>
              <w:spacing w:after="0" w:line="252" w:lineRule="auto"/>
            </w:pPr>
            <w:r>
              <w:rPr>
                <w:sz w:val="13"/>
              </w:rPr>
              <w:t>Home</w:t>
            </w:r>
          </w:p>
        </w:tc>
        <w:tc>
          <w:tcPr>
            <w:tcW w:type="dxa" w:w="2400"/>
            <w:shd w:fill="FFFDF7"/>
            <w:vAlign w:val="center"/>
          </w:tcPr>
          <w:p>
            <w:pPr>
              <w:spacing w:after="0" w:line="252" w:lineRule="auto"/>
            </w:pPr>
            <w:r>
              <w:rPr>
                <w:sz w:val="13"/>
              </w:rPr>
              <w:t>Household responsibilities feel uneven and remain largely unspoken.</w:t>
            </w:r>
          </w:p>
        </w:tc>
        <w:tc>
          <w:tcPr>
            <w:tcW w:type="dxa" w:w="1800"/>
            <w:shd w:fill="FFFDF7"/>
            <w:vAlign w:val="center"/>
          </w:tcPr>
          <w:p>
            <w:pPr>
              <w:spacing w:after="0" w:line="252" w:lineRule="auto"/>
            </w:pPr>
            <w:r>
              <w:rPr>
                <w:sz w:val="13"/>
              </w:rPr>
              <w:t>Empathy; Organization; Communication; Diplomacy; Reliability</w:t>
            </w:r>
          </w:p>
        </w:tc>
        <w:tc>
          <w:tcPr>
            <w:tcW w:type="dxa" w:w="1600"/>
            <w:shd w:fill="FFFDF7"/>
            <w:vAlign w:val="center"/>
          </w:tcPr>
          <w:p>
            <w:pPr>
              <w:spacing w:after="0" w:line="252" w:lineRule="auto"/>
            </w:pPr>
            <w:r>
              <w:rPr>
                <w:sz w:val="13"/>
              </w:rPr>
              <w:t>Serving; Administration; Mercy; Wisdom; Leadership</w:t>
            </w:r>
          </w:p>
        </w:tc>
        <w:tc>
          <w:tcPr>
            <w:tcW w:type="dxa" w:w="1960"/>
            <w:shd w:fill="FFFDF7"/>
            <w:vAlign w:val="center"/>
          </w:tcPr>
          <w:p>
            <w:pPr>
              <w:spacing w:after="0" w:line="252" w:lineRule="auto"/>
            </w:pPr>
            <w:r>
              <w:rPr>
                <w:sz w:val="13"/>
              </w:rPr>
              <w:t>Mercy opens a caring conversation, Organization makes invisible work visible, Wisdom aligns duties with capacity, Leadership confirms ownership, and Reliability creates a reviewable pattern.</w:t>
            </w:r>
          </w:p>
        </w:tc>
      </w:tr>
      <w:tr>
        <w:trPr>
          <w:cantSplit/>
        </w:trPr>
        <w:tc>
          <w:tcPr>
            <w:tcW w:type="dxa" w:w="600"/>
            <w:vAlign w:val="center"/>
          </w:tcPr>
          <w:p>
            <w:pPr>
              <w:spacing w:after="0" w:line="252" w:lineRule="auto"/>
            </w:pPr>
            <w:r>
              <w:rPr>
                <w:sz w:val="13"/>
              </w:rPr>
              <w:t>CH02</w:t>
            </w:r>
          </w:p>
        </w:tc>
        <w:tc>
          <w:tcPr>
            <w:tcW w:type="dxa" w:w="1000"/>
            <w:vAlign w:val="center"/>
          </w:tcPr>
          <w:p>
            <w:pPr>
              <w:spacing w:after="0" w:line="252" w:lineRule="auto"/>
            </w:pPr>
            <w:r>
              <w:rPr>
                <w:sz w:val="13"/>
              </w:rPr>
              <w:t>Home</w:t>
            </w:r>
          </w:p>
        </w:tc>
        <w:tc>
          <w:tcPr>
            <w:tcW w:type="dxa" w:w="2400"/>
            <w:vAlign w:val="center"/>
          </w:tcPr>
          <w:p>
            <w:pPr>
              <w:spacing w:after="0" w:line="252" w:lineRule="auto"/>
            </w:pPr>
            <w:r>
              <w:rPr>
                <w:sz w:val="13"/>
              </w:rPr>
              <w:t>A family faces a major transition involving health, work, caregiving, or relocation.</w:t>
            </w:r>
          </w:p>
        </w:tc>
        <w:tc>
          <w:tcPr>
            <w:tcW w:type="dxa" w:w="1800"/>
            <w:vAlign w:val="center"/>
          </w:tcPr>
          <w:p>
            <w:pPr>
              <w:spacing w:after="0" w:line="252" w:lineRule="auto"/>
            </w:pPr>
            <w:r>
              <w:rPr>
                <w:sz w:val="13"/>
              </w:rPr>
              <w:t>Adaptability; Empathy; Strategic Thinking; Resourcefulness; Resilience</w:t>
            </w:r>
          </w:p>
        </w:tc>
        <w:tc>
          <w:tcPr>
            <w:tcW w:type="dxa" w:w="1600"/>
            <w:vAlign w:val="center"/>
          </w:tcPr>
          <w:p>
            <w:pPr>
              <w:spacing w:after="0" w:line="252" w:lineRule="auto"/>
            </w:pPr>
            <w:r>
              <w:rPr>
                <w:sz w:val="13"/>
              </w:rPr>
              <w:t>Mercy; Pastoring; Wisdom; Serving; Faith</w:t>
            </w:r>
          </w:p>
        </w:tc>
        <w:tc>
          <w:tcPr>
            <w:tcW w:type="dxa" w:w="1960"/>
            <w:vAlign w:val="center"/>
          </w:tcPr>
          <w:p>
            <w:pPr>
              <w:spacing w:after="0" w:line="252" w:lineRule="auto"/>
            </w:pPr>
            <w:r>
              <w:rPr>
                <w:sz w:val="13"/>
              </w:rPr>
              <w:t>Mercy attends to experience, Strategy sequences decisions, Resourcefulness locates support, Serving meets immediate needs, and Faith sustains a wider horizon through change.</w:t>
            </w:r>
          </w:p>
        </w:tc>
      </w:tr>
      <w:tr>
        <w:trPr>
          <w:cantSplit/>
        </w:trPr>
        <w:tc>
          <w:tcPr>
            <w:tcW w:type="dxa" w:w="600"/>
            <w:shd w:fill="FFFDF7"/>
            <w:vAlign w:val="center"/>
          </w:tcPr>
          <w:p>
            <w:pPr>
              <w:spacing w:after="0" w:line="252" w:lineRule="auto"/>
            </w:pPr>
            <w:r>
              <w:rPr>
                <w:sz w:val="13"/>
              </w:rPr>
              <w:t>CH03</w:t>
            </w:r>
          </w:p>
        </w:tc>
        <w:tc>
          <w:tcPr>
            <w:tcW w:type="dxa" w:w="1000"/>
            <w:shd w:fill="FFFDF7"/>
            <w:vAlign w:val="center"/>
          </w:tcPr>
          <w:p>
            <w:pPr>
              <w:spacing w:after="0" w:line="252" w:lineRule="auto"/>
            </w:pPr>
            <w:r>
              <w:rPr>
                <w:sz w:val="13"/>
              </w:rPr>
              <w:t>Home</w:t>
            </w:r>
          </w:p>
        </w:tc>
        <w:tc>
          <w:tcPr>
            <w:tcW w:type="dxa" w:w="2400"/>
            <w:shd w:fill="FFFDF7"/>
            <w:vAlign w:val="center"/>
          </w:tcPr>
          <w:p>
            <w:pPr>
              <w:spacing w:after="0" w:line="252" w:lineRule="auto"/>
            </w:pPr>
            <w:r>
              <w:rPr>
                <w:sz w:val="13"/>
              </w:rPr>
              <w:t>Communication repeatedly breaks down around one sensitive subject.</w:t>
            </w:r>
          </w:p>
        </w:tc>
        <w:tc>
          <w:tcPr>
            <w:tcW w:type="dxa" w:w="1800"/>
            <w:shd w:fill="FFFDF7"/>
            <w:vAlign w:val="center"/>
          </w:tcPr>
          <w:p>
            <w:pPr>
              <w:spacing w:after="0" w:line="252" w:lineRule="auto"/>
            </w:pPr>
            <w:r>
              <w:rPr>
                <w:sz w:val="13"/>
              </w:rPr>
              <w:t>Diplomacy; Courage; Empathy; Facilitation; Communication</w:t>
            </w:r>
          </w:p>
        </w:tc>
        <w:tc>
          <w:tcPr>
            <w:tcW w:type="dxa" w:w="1600"/>
            <w:shd w:fill="FFFDF7"/>
            <w:vAlign w:val="center"/>
          </w:tcPr>
          <w:p>
            <w:pPr>
              <w:spacing w:after="0" w:line="252" w:lineRule="auto"/>
            </w:pPr>
            <w:r>
              <w:rPr>
                <w:sz w:val="13"/>
              </w:rPr>
              <w:t>Wisdom; Mercy; Pastoring; Discernment; Exhortation</w:t>
            </w:r>
          </w:p>
        </w:tc>
        <w:tc>
          <w:tcPr>
            <w:tcW w:type="dxa" w:w="1960"/>
            <w:shd w:fill="FFFDF7"/>
            <w:vAlign w:val="center"/>
          </w:tcPr>
          <w:p>
            <w:pPr>
              <w:spacing w:after="0" w:line="252" w:lineRule="auto"/>
            </w:pPr>
            <w:r>
              <w:rPr>
                <w:sz w:val="13"/>
              </w:rPr>
              <w:t>Courage brings the issue into the room, Empathy deepens listening, Discernment distinguishes content from reaction, Wisdom shapes boundaries, and Exhortation supports a constructive next step.</w:t>
            </w:r>
          </w:p>
        </w:tc>
      </w:tr>
      <w:tr>
        <w:trPr>
          <w:cantSplit/>
        </w:trPr>
        <w:tc>
          <w:tcPr>
            <w:tcW w:type="dxa" w:w="600"/>
            <w:vAlign w:val="center"/>
          </w:tcPr>
          <w:p>
            <w:pPr>
              <w:spacing w:after="0" w:line="252" w:lineRule="auto"/>
            </w:pPr>
            <w:r>
              <w:rPr>
                <w:sz w:val="13"/>
              </w:rPr>
              <w:t>CH04</w:t>
            </w:r>
          </w:p>
        </w:tc>
        <w:tc>
          <w:tcPr>
            <w:tcW w:type="dxa" w:w="1000"/>
            <w:vAlign w:val="center"/>
          </w:tcPr>
          <w:p>
            <w:pPr>
              <w:spacing w:after="0" w:line="252" w:lineRule="auto"/>
            </w:pPr>
            <w:r>
              <w:rPr>
                <w:sz w:val="13"/>
              </w:rPr>
              <w:t>Home</w:t>
            </w:r>
          </w:p>
        </w:tc>
        <w:tc>
          <w:tcPr>
            <w:tcW w:type="dxa" w:w="2400"/>
            <w:vAlign w:val="center"/>
          </w:tcPr>
          <w:p>
            <w:pPr>
              <w:spacing w:after="0" w:line="252" w:lineRule="auto"/>
            </w:pPr>
            <w:r>
              <w:rPr>
                <w:sz w:val="13"/>
              </w:rPr>
              <w:t>Financial pressure is narrowing choices and increasing tension.</w:t>
            </w:r>
          </w:p>
        </w:tc>
        <w:tc>
          <w:tcPr>
            <w:tcW w:type="dxa" w:w="1800"/>
            <w:vAlign w:val="center"/>
          </w:tcPr>
          <w:p>
            <w:pPr>
              <w:spacing w:after="0" w:line="252" w:lineRule="auto"/>
            </w:pPr>
            <w:r>
              <w:rPr>
                <w:sz w:val="13"/>
              </w:rPr>
              <w:t>Analysis; Organization; Resourcefulness; Focus; Collaboration</w:t>
            </w:r>
          </w:p>
        </w:tc>
        <w:tc>
          <w:tcPr>
            <w:tcW w:type="dxa" w:w="1600"/>
            <w:vAlign w:val="center"/>
          </w:tcPr>
          <w:p>
            <w:pPr>
              <w:spacing w:after="0" w:line="252" w:lineRule="auto"/>
            </w:pPr>
            <w:r>
              <w:rPr>
                <w:sz w:val="13"/>
              </w:rPr>
              <w:t>Administration; Wisdom; Giving; Serving; Faith</w:t>
            </w:r>
          </w:p>
        </w:tc>
        <w:tc>
          <w:tcPr>
            <w:tcW w:type="dxa" w:w="1960"/>
            <w:vAlign w:val="center"/>
          </w:tcPr>
          <w:p>
            <w:pPr>
              <w:spacing w:after="0" w:line="252" w:lineRule="auto"/>
            </w:pPr>
            <w:r>
              <w:rPr>
                <w:sz w:val="13"/>
              </w:rPr>
              <w:t>Analysis clarifies the picture, Wisdom protects essential priorities, Administration creates a plan, Resourcefulness finds options, and Giving or Serving connects the household with appropriate support.</w:t>
            </w:r>
          </w:p>
        </w:tc>
      </w:tr>
      <w:tr>
        <w:trPr>
          <w:cantSplit/>
        </w:trPr>
        <w:tc>
          <w:tcPr>
            <w:tcW w:type="dxa" w:w="600"/>
            <w:shd w:fill="FFFDF7"/>
            <w:vAlign w:val="center"/>
          </w:tcPr>
          <w:p>
            <w:pPr>
              <w:spacing w:after="0" w:line="252" w:lineRule="auto"/>
            </w:pPr>
            <w:r>
              <w:rPr>
                <w:sz w:val="13"/>
              </w:rPr>
              <w:t>CH05</w:t>
            </w:r>
          </w:p>
        </w:tc>
        <w:tc>
          <w:tcPr>
            <w:tcW w:type="dxa" w:w="1000"/>
            <w:shd w:fill="FFFDF7"/>
            <w:vAlign w:val="center"/>
          </w:tcPr>
          <w:p>
            <w:pPr>
              <w:spacing w:after="0" w:line="252" w:lineRule="auto"/>
            </w:pPr>
            <w:r>
              <w:rPr>
                <w:sz w:val="13"/>
              </w:rPr>
              <w:t>Home</w:t>
            </w:r>
          </w:p>
        </w:tc>
        <w:tc>
          <w:tcPr>
            <w:tcW w:type="dxa" w:w="2400"/>
            <w:shd w:fill="FFFDF7"/>
            <w:vAlign w:val="center"/>
          </w:tcPr>
          <w:p>
            <w:pPr>
              <w:spacing w:after="0" w:line="252" w:lineRule="auto"/>
            </w:pPr>
            <w:r>
              <w:rPr>
                <w:sz w:val="13"/>
              </w:rPr>
              <w:t>Different generations hold different expectations about tradition, independence, and care.</w:t>
            </w:r>
          </w:p>
        </w:tc>
        <w:tc>
          <w:tcPr>
            <w:tcW w:type="dxa" w:w="1800"/>
            <w:shd w:fill="FFFDF7"/>
            <w:vAlign w:val="center"/>
          </w:tcPr>
          <w:p>
            <w:pPr>
              <w:spacing w:after="0" w:line="252" w:lineRule="auto"/>
            </w:pPr>
            <w:r>
              <w:rPr>
                <w:sz w:val="13"/>
              </w:rPr>
              <w:t>Context; Empathy; Diplomacy; Communication; Connection</w:t>
            </w:r>
          </w:p>
        </w:tc>
        <w:tc>
          <w:tcPr>
            <w:tcW w:type="dxa" w:w="1600"/>
            <w:shd w:fill="FFFDF7"/>
            <w:vAlign w:val="center"/>
          </w:tcPr>
          <w:p>
            <w:pPr>
              <w:spacing w:after="0" w:line="252" w:lineRule="auto"/>
            </w:pPr>
            <w:r>
              <w:rPr>
                <w:sz w:val="13"/>
              </w:rPr>
              <w:t>Pastoring; Wisdom; Teaching; Mercy; Leadership</w:t>
            </w:r>
          </w:p>
        </w:tc>
        <w:tc>
          <w:tcPr>
            <w:tcW w:type="dxa" w:w="1960"/>
            <w:shd w:fill="FFFDF7"/>
            <w:vAlign w:val="center"/>
          </w:tcPr>
          <w:p>
            <w:pPr>
              <w:spacing w:after="0" w:line="252" w:lineRule="auto"/>
            </w:pPr>
            <w:r>
              <w:rPr>
                <w:sz w:val="13"/>
              </w:rPr>
              <w:t>Context carries the family story, Empathy honors present experience, Teaching clarifies expectations, Wisdom integrates values and agency, and Leadership turns understanding into a living agreement.</w:t>
            </w:r>
          </w:p>
        </w:tc>
      </w:tr>
      <w:tr>
        <w:trPr>
          <w:cantSplit/>
        </w:trPr>
        <w:tc>
          <w:tcPr>
            <w:tcW w:type="dxa" w:w="600"/>
            <w:vAlign w:val="center"/>
          </w:tcPr>
          <w:p>
            <w:pPr>
              <w:spacing w:after="0" w:line="252" w:lineRule="auto"/>
            </w:pPr>
            <w:r>
              <w:rPr>
                <w:sz w:val="13"/>
              </w:rPr>
              <w:t>CC01</w:t>
            </w:r>
          </w:p>
        </w:tc>
        <w:tc>
          <w:tcPr>
            <w:tcW w:type="dxa" w:w="1000"/>
            <w:vAlign w:val="center"/>
          </w:tcPr>
          <w:p>
            <w:pPr>
              <w:spacing w:after="0" w:line="252" w:lineRule="auto"/>
            </w:pPr>
            <w:r>
              <w:rPr>
                <w:sz w:val="13"/>
              </w:rPr>
              <w:t>Church</w:t>
            </w:r>
          </w:p>
        </w:tc>
        <w:tc>
          <w:tcPr>
            <w:tcW w:type="dxa" w:w="2400"/>
            <w:vAlign w:val="center"/>
          </w:tcPr>
          <w:p>
            <w:pPr>
              <w:spacing w:after="0" w:line="252" w:lineRule="auto"/>
            </w:pPr>
            <w:r>
              <w:rPr>
                <w:sz w:val="13"/>
              </w:rPr>
              <w:t>A congregation contains many gifts and few pathways for discovering or using them.</w:t>
            </w:r>
          </w:p>
        </w:tc>
        <w:tc>
          <w:tcPr>
            <w:tcW w:type="dxa" w:w="1800"/>
            <w:vAlign w:val="center"/>
          </w:tcPr>
          <w:p>
            <w:pPr>
              <w:spacing w:after="0" w:line="252" w:lineRule="auto"/>
            </w:pPr>
            <w:r>
              <w:rPr>
                <w:sz w:val="13"/>
              </w:rPr>
              <w:t>Facilitation; Teaching; Organization; Connection; Execution</w:t>
            </w:r>
          </w:p>
        </w:tc>
        <w:tc>
          <w:tcPr>
            <w:tcW w:type="dxa" w:w="1600"/>
            <w:vAlign w:val="center"/>
          </w:tcPr>
          <w:p>
            <w:pPr>
              <w:spacing w:after="0" w:line="252" w:lineRule="auto"/>
            </w:pPr>
            <w:r>
              <w:rPr>
                <w:sz w:val="13"/>
              </w:rPr>
              <w:t>Teaching; Administration; Pastoring; Leadership; Discernment</w:t>
            </w:r>
          </w:p>
        </w:tc>
        <w:tc>
          <w:tcPr>
            <w:tcW w:type="dxa" w:w="1960"/>
            <w:vAlign w:val="center"/>
          </w:tcPr>
          <w:p>
            <w:pPr>
              <w:spacing w:after="0" w:line="252" w:lineRule="auto"/>
            </w:pPr>
            <w:r>
              <w:rPr>
                <w:sz w:val="13"/>
              </w:rPr>
              <w:t>Teaching creates shared language, Discernment supports wise placement, Pastoring protects development, Administration opens clear pathways, and Leadership connects gifts to the mission.</w:t>
            </w:r>
          </w:p>
        </w:tc>
      </w:tr>
      <w:tr>
        <w:trPr>
          <w:cantSplit/>
        </w:trPr>
        <w:tc>
          <w:tcPr>
            <w:tcW w:type="dxa" w:w="600"/>
            <w:shd w:fill="FFFDF7"/>
            <w:vAlign w:val="center"/>
          </w:tcPr>
          <w:p>
            <w:pPr>
              <w:spacing w:after="0" w:line="252" w:lineRule="auto"/>
            </w:pPr>
            <w:r>
              <w:rPr>
                <w:sz w:val="13"/>
              </w:rPr>
              <w:t>CC02</w:t>
            </w:r>
          </w:p>
        </w:tc>
        <w:tc>
          <w:tcPr>
            <w:tcW w:type="dxa" w:w="1000"/>
            <w:shd w:fill="FFFDF7"/>
            <w:vAlign w:val="center"/>
          </w:tcPr>
          <w:p>
            <w:pPr>
              <w:spacing w:after="0" w:line="252" w:lineRule="auto"/>
            </w:pPr>
            <w:r>
              <w:rPr>
                <w:sz w:val="13"/>
              </w:rPr>
              <w:t>Church</w:t>
            </w:r>
          </w:p>
        </w:tc>
        <w:tc>
          <w:tcPr>
            <w:tcW w:type="dxa" w:w="2400"/>
            <w:shd w:fill="FFFDF7"/>
            <w:vAlign w:val="center"/>
          </w:tcPr>
          <w:p>
            <w:pPr>
              <w:spacing w:after="0" w:line="252" w:lineRule="auto"/>
            </w:pPr>
            <w:r>
              <w:rPr>
                <w:sz w:val="13"/>
              </w:rPr>
              <w:t>A small group depends heavily on one leader.</w:t>
            </w:r>
          </w:p>
        </w:tc>
        <w:tc>
          <w:tcPr>
            <w:tcW w:type="dxa" w:w="1800"/>
            <w:shd w:fill="FFFDF7"/>
            <w:vAlign w:val="center"/>
          </w:tcPr>
          <w:p>
            <w:pPr>
              <w:spacing w:after="0" w:line="252" w:lineRule="auto"/>
            </w:pPr>
            <w:r>
              <w:rPr>
                <w:sz w:val="13"/>
              </w:rPr>
              <w:t>Collaboration; Teaching; Reliability; Facilitation; Organization</w:t>
            </w:r>
          </w:p>
        </w:tc>
        <w:tc>
          <w:tcPr>
            <w:tcW w:type="dxa" w:w="1600"/>
            <w:shd w:fill="FFFDF7"/>
            <w:vAlign w:val="center"/>
          </w:tcPr>
          <w:p>
            <w:pPr>
              <w:spacing w:after="0" w:line="252" w:lineRule="auto"/>
            </w:pPr>
            <w:r>
              <w:rPr>
                <w:sz w:val="13"/>
              </w:rPr>
              <w:t>Leadership; Administration; Teaching; Pastoring; Serving</w:t>
            </w:r>
          </w:p>
        </w:tc>
        <w:tc>
          <w:tcPr>
            <w:tcW w:type="dxa" w:w="1960"/>
            <w:shd w:fill="FFFDF7"/>
            <w:vAlign w:val="center"/>
          </w:tcPr>
          <w:p>
            <w:pPr>
              <w:spacing w:after="0" w:line="252" w:lineRule="auto"/>
            </w:pPr>
            <w:r>
              <w:rPr>
                <w:sz w:val="13"/>
              </w:rPr>
              <w:t>Leadership distributes ownership, Teaching prepares others, Administration clarifies rotation, Pastoring attends to people, and Serving carries practical details that make shared leadership sustainable.</w:t>
            </w:r>
          </w:p>
        </w:tc>
      </w:tr>
      <w:tr>
        <w:trPr>
          <w:cantSplit/>
        </w:trPr>
        <w:tc>
          <w:tcPr>
            <w:tcW w:type="dxa" w:w="600"/>
            <w:vAlign w:val="center"/>
          </w:tcPr>
          <w:p>
            <w:pPr>
              <w:spacing w:after="0" w:line="252" w:lineRule="auto"/>
            </w:pPr>
            <w:r>
              <w:rPr>
                <w:sz w:val="13"/>
              </w:rPr>
              <w:t>CC03</w:t>
            </w:r>
          </w:p>
        </w:tc>
        <w:tc>
          <w:tcPr>
            <w:tcW w:type="dxa" w:w="1000"/>
            <w:vAlign w:val="center"/>
          </w:tcPr>
          <w:p>
            <w:pPr>
              <w:spacing w:after="0" w:line="252" w:lineRule="auto"/>
            </w:pPr>
            <w:r>
              <w:rPr>
                <w:sz w:val="13"/>
              </w:rPr>
              <w:t>Church</w:t>
            </w:r>
          </w:p>
        </w:tc>
        <w:tc>
          <w:tcPr>
            <w:tcW w:type="dxa" w:w="2400"/>
            <w:vAlign w:val="center"/>
          </w:tcPr>
          <w:p>
            <w:pPr>
              <w:spacing w:after="0" w:line="252" w:lineRule="auto"/>
            </w:pPr>
            <w:r>
              <w:rPr>
                <w:sz w:val="13"/>
              </w:rPr>
              <w:t>Generations or cultural groups worship together and rarely build deep relationship.</w:t>
            </w:r>
          </w:p>
        </w:tc>
        <w:tc>
          <w:tcPr>
            <w:tcW w:type="dxa" w:w="1800"/>
            <w:vAlign w:val="center"/>
          </w:tcPr>
          <w:p>
            <w:pPr>
              <w:spacing w:after="0" w:line="252" w:lineRule="auto"/>
            </w:pPr>
            <w:r>
              <w:rPr>
                <w:sz w:val="13"/>
              </w:rPr>
              <w:t>Empathy; Context; Communication; Creativity; Collaboration</w:t>
            </w:r>
          </w:p>
        </w:tc>
        <w:tc>
          <w:tcPr>
            <w:tcW w:type="dxa" w:w="1600"/>
            <w:vAlign w:val="center"/>
          </w:tcPr>
          <w:p>
            <w:pPr>
              <w:spacing w:after="0" w:line="252" w:lineRule="auto"/>
            </w:pPr>
            <w:r>
              <w:rPr>
                <w:sz w:val="13"/>
              </w:rPr>
              <w:t>Evangelism; Mercy; Teaching; Pastoring; Apostleship</w:t>
            </w:r>
          </w:p>
        </w:tc>
        <w:tc>
          <w:tcPr>
            <w:tcW w:type="dxa" w:w="1960"/>
            <w:vAlign w:val="center"/>
          </w:tcPr>
          <w:p>
            <w:pPr>
              <w:spacing w:after="0" w:line="252" w:lineRule="auto"/>
            </w:pPr>
            <w:r>
              <w:rPr>
                <w:sz w:val="13"/>
              </w:rPr>
              <w:t>Mercy and Context honor lived experience, Teaching creates reciprocal exchange, Evangelism crosses social distance, Apostleship forms new relational pathways, and Collaboration gives the relationship shared work.</w:t>
            </w:r>
          </w:p>
        </w:tc>
      </w:tr>
      <w:tr>
        <w:trPr>
          <w:cantSplit/>
        </w:trPr>
        <w:tc>
          <w:tcPr>
            <w:tcW w:type="dxa" w:w="600"/>
            <w:shd w:fill="FFFDF7"/>
            <w:vAlign w:val="center"/>
          </w:tcPr>
          <w:p>
            <w:pPr>
              <w:spacing w:after="0" w:line="252" w:lineRule="auto"/>
            </w:pPr>
            <w:r>
              <w:rPr>
                <w:sz w:val="13"/>
              </w:rPr>
              <w:t>CC04</w:t>
            </w:r>
          </w:p>
        </w:tc>
        <w:tc>
          <w:tcPr>
            <w:tcW w:type="dxa" w:w="1000"/>
            <w:shd w:fill="FFFDF7"/>
            <w:vAlign w:val="center"/>
          </w:tcPr>
          <w:p>
            <w:pPr>
              <w:spacing w:after="0" w:line="252" w:lineRule="auto"/>
            </w:pPr>
            <w:r>
              <w:rPr>
                <w:sz w:val="13"/>
              </w:rPr>
              <w:t>Church</w:t>
            </w:r>
          </w:p>
        </w:tc>
        <w:tc>
          <w:tcPr>
            <w:tcW w:type="dxa" w:w="2400"/>
            <w:shd w:fill="FFFDF7"/>
            <w:vAlign w:val="center"/>
          </w:tcPr>
          <w:p>
            <w:pPr>
              <w:spacing w:after="0" w:line="252" w:lineRule="auto"/>
            </w:pPr>
            <w:r>
              <w:rPr>
                <w:sz w:val="13"/>
              </w:rPr>
              <w:t>A community need is widely discussed and weakly connected to coordinated action.</w:t>
            </w:r>
          </w:p>
        </w:tc>
        <w:tc>
          <w:tcPr>
            <w:tcW w:type="dxa" w:w="1800"/>
            <w:shd w:fill="FFFDF7"/>
            <w:vAlign w:val="center"/>
          </w:tcPr>
          <w:p>
            <w:pPr>
              <w:spacing w:after="0" w:line="252" w:lineRule="auto"/>
            </w:pPr>
            <w:r>
              <w:rPr>
                <w:sz w:val="13"/>
              </w:rPr>
              <w:t>Initiative; Organization; Advocacy; Resourcefulness; Execution</w:t>
            </w:r>
          </w:p>
        </w:tc>
        <w:tc>
          <w:tcPr>
            <w:tcW w:type="dxa" w:w="1600"/>
            <w:shd w:fill="FFFDF7"/>
            <w:vAlign w:val="center"/>
          </w:tcPr>
          <w:p>
            <w:pPr>
              <w:spacing w:after="0" w:line="252" w:lineRule="auto"/>
            </w:pPr>
            <w:r>
              <w:rPr>
                <w:sz w:val="13"/>
              </w:rPr>
              <w:t>Serving; Leadership; Administration; Giving; Mercy</w:t>
            </w:r>
          </w:p>
        </w:tc>
        <w:tc>
          <w:tcPr>
            <w:tcW w:type="dxa" w:w="1960"/>
            <w:shd w:fill="FFFDF7"/>
            <w:vAlign w:val="center"/>
          </w:tcPr>
          <w:p>
            <w:pPr>
              <w:spacing w:after="0" w:line="252" w:lineRule="auto"/>
            </w:pPr>
            <w:r>
              <w:rPr>
                <w:sz w:val="13"/>
              </w:rPr>
              <w:t>Mercy identifies the human need, Serving defines a practical response, Leadership gathers partners, Giving releases resources, and Administration turns compassion into a measurable pilot.</w:t>
            </w:r>
          </w:p>
        </w:tc>
      </w:tr>
      <w:tr>
        <w:trPr>
          <w:cantSplit/>
        </w:trPr>
        <w:tc>
          <w:tcPr>
            <w:tcW w:type="dxa" w:w="600"/>
            <w:vAlign w:val="center"/>
          </w:tcPr>
          <w:p>
            <w:pPr>
              <w:spacing w:after="0" w:line="252" w:lineRule="auto"/>
            </w:pPr>
            <w:r>
              <w:rPr>
                <w:sz w:val="13"/>
              </w:rPr>
              <w:t>CC05</w:t>
            </w:r>
          </w:p>
        </w:tc>
        <w:tc>
          <w:tcPr>
            <w:tcW w:type="dxa" w:w="1000"/>
            <w:vAlign w:val="center"/>
          </w:tcPr>
          <w:p>
            <w:pPr>
              <w:spacing w:after="0" w:line="252" w:lineRule="auto"/>
            </w:pPr>
            <w:r>
              <w:rPr>
                <w:sz w:val="13"/>
              </w:rPr>
              <w:t>Church</w:t>
            </w:r>
          </w:p>
        </w:tc>
        <w:tc>
          <w:tcPr>
            <w:tcW w:type="dxa" w:w="2400"/>
            <w:vAlign w:val="center"/>
          </w:tcPr>
          <w:p>
            <w:pPr>
              <w:spacing w:after="0" w:line="252" w:lineRule="auto"/>
            </w:pPr>
            <w:r>
              <w:rPr>
                <w:sz w:val="13"/>
              </w:rPr>
              <w:t>People need spiritually sensitive care beyond the capacity of informal helpers.</w:t>
            </w:r>
          </w:p>
        </w:tc>
        <w:tc>
          <w:tcPr>
            <w:tcW w:type="dxa" w:w="1800"/>
            <w:vAlign w:val="center"/>
          </w:tcPr>
          <w:p>
            <w:pPr>
              <w:spacing w:after="0" w:line="252" w:lineRule="auto"/>
            </w:pPr>
            <w:r>
              <w:rPr>
                <w:sz w:val="13"/>
              </w:rPr>
              <w:t>Empathy; Discernment; Organization; Reliability; Communication</w:t>
            </w:r>
          </w:p>
        </w:tc>
        <w:tc>
          <w:tcPr>
            <w:tcW w:type="dxa" w:w="1600"/>
            <w:vAlign w:val="center"/>
          </w:tcPr>
          <w:p>
            <w:pPr>
              <w:spacing w:after="0" w:line="252" w:lineRule="auto"/>
            </w:pPr>
            <w:r>
              <w:rPr>
                <w:sz w:val="13"/>
              </w:rPr>
              <w:t>Pastoring; Mercy; Wisdom; Administration; Serving</w:t>
            </w:r>
          </w:p>
        </w:tc>
        <w:tc>
          <w:tcPr>
            <w:tcW w:type="dxa" w:w="1960"/>
            <w:vAlign w:val="center"/>
          </w:tcPr>
          <w:p>
            <w:pPr>
              <w:spacing w:after="0" w:line="252" w:lineRule="auto"/>
            </w:pPr>
            <w:r>
              <w:rPr>
                <w:sz w:val="13"/>
              </w:rPr>
              <w:t>Pastoring offers presence, Discernment identifies the appropriate level of care, Wisdom establishes boundaries, Administration maintains the pathway, and Serving connects people with qualified resources.</w:t>
            </w:r>
          </w:p>
        </w:tc>
      </w:tr>
      <w:tr>
        <w:trPr>
          <w:cantSplit/>
        </w:trPr>
        <w:tc>
          <w:tcPr>
            <w:tcW w:type="dxa" w:w="600"/>
            <w:shd w:fill="FFFDF7"/>
            <w:vAlign w:val="center"/>
          </w:tcPr>
          <w:p>
            <w:pPr>
              <w:spacing w:after="0" w:line="252" w:lineRule="auto"/>
            </w:pPr>
            <w:r>
              <w:rPr>
                <w:sz w:val="13"/>
              </w:rPr>
              <w:t>CM01</w:t>
            </w:r>
          </w:p>
        </w:tc>
        <w:tc>
          <w:tcPr>
            <w:tcW w:type="dxa" w:w="1000"/>
            <w:shd w:fill="FFFDF7"/>
            <w:vAlign w:val="center"/>
          </w:tcPr>
          <w:p>
            <w:pPr>
              <w:spacing w:after="0" w:line="252" w:lineRule="auto"/>
            </w:pPr>
            <w:r>
              <w:rPr>
                <w:sz w:val="13"/>
              </w:rPr>
              <w:t>Community</w:t>
            </w:r>
          </w:p>
        </w:tc>
        <w:tc>
          <w:tcPr>
            <w:tcW w:type="dxa" w:w="2400"/>
            <w:shd w:fill="FFFDF7"/>
            <w:vAlign w:val="center"/>
          </w:tcPr>
          <w:p>
            <w:pPr>
              <w:spacing w:after="0" w:line="252" w:lineRule="auto"/>
            </w:pPr>
            <w:r>
              <w:rPr>
                <w:sz w:val="13"/>
              </w:rPr>
              <w:t>Residents care about the neighborhood and participate in separate circles.</w:t>
            </w:r>
          </w:p>
        </w:tc>
        <w:tc>
          <w:tcPr>
            <w:tcW w:type="dxa" w:w="1800"/>
            <w:shd w:fill="FFFDF7"/>
            <w:vAlign w:val="center"/>
          </w:tcPr>
          <w:p>
            <w:pPr>
              <w:spacing w:after="0" w:line="252" w:lineRule="auto"/>
            </w:pPr>
            <w:r>
              <w:rPr>
                <w:sz w:val="13"/>
              </w:rPr>
              <w:t>Connection; Facilitation; Collaboration; Communication; Initiative</w:t>
            </w:r>
          </w:p>
        </w:tc>
        <w:tc>
          <w:tcPr>
            <w:tcW w:type="dxa" w:w="1600"/>
            <w:shd w:fill="FFFDF7"/>
            <w:vAlign w:val="center"/>
          </w:tcPr>
          <w:p>
            <w:pPr>
              <w:spacing w:after="0" w:line="252" w:lineRule="auto"/>
            </w:pPr>
            <w:r>
              <w:rPr>
                <w:sz w:val="13"/>
              </w:rPr>
              <w:t>Apostleship; Leadership; Evangelism; Pastoring; Serving</w:t>
            </w:r>
          </w:p>
        </w:tc>
        <w:tc>
          <w:tcPr>
            <w:tcW w:type="dxa" w:w="1960"/>
            <w:shd w:fill="FFFDF7"/>
            <w:vAlign w:val="center"/>
          </w:tcPr>
          <w:p>
            <w:pPr>
              <w:spacing w:after="0" w:line="252" w:lineRule="auto"/>
            </w:pPr>
            <w:r>
              <w:rPr>
                <w:sz w:val="13"/>
              </w:rPr>
              <w:t>Connection identifies bridges, Evangelism extends a broad invitation, Facilitation distributes voice, Serving supplies a common task, and Apostleship helps the collaboration become a repeatable field model.</w:t>
            </w:r>
          </w:p>
        </w:tc>
      </w:tr>
      <w:tr>
        <w:trPr>
          <w:cantSplit/>
        </w:trPr>
        <w:tc>
          <w:tcPr>
            <w:tcW w:type="dxa" w:w="600"/>
            <w:vAlign w:val="center"/>
          </w:tcPr>
          <w:p>
            <w:pPr>
              <w:spacing w:after="0" w:line="252" w:lineRule="auto"/>
            </w:pPr>
            <w:r>
              <w:rPr>
                <w:sz w:val="13"/>
              </w:rPr>
              <w:t>CM02</w:t>
            </w:r>
          </w:p>
        </w:tc>
        <w:tc>
          <w:tcPr>
            <w:tcW w:type="dxa" w:w="1000"/>
            <w:vAlign w:val="center"/>
          </w:tcPr>
          <w:p>
            <w:pPr>
              <w:spacing w:after="0" w:line="252" w:lineRule="auto"/>
            </w:pPr>
            <w:r>
              <w:rPr>
                <w:sz w:val="13"/>
              </w:rPr>
              <w:t>Community</w:t>
            </w:r>
          </w:p>
        </w:tc>
        <w:tc>
          <w:tcPr>
            <w:tcW w:type="dxa" w:w="2400"/>
            <w:vAlign w:val="center"/>
          </w:tcPr>
          <w:p>
            <w:pPr>
              <w:spacing w:after="0" w:line="252" w:lineRule="auto"/>
            </w:pPr>
            <w:r>
              <w:rPr>
                <w:sz w:val="13"/>
              </w:rPr>
              <w:t>Local assets remain difficult to find, especially during urgent need.</w:t>
            </w:r>
          </w:p>
        </w:tc>
        <w:tc>
          <w:tcPr>
            <w:tcW w:type="dxa" w:w="1800"/>
            <w:vAlign w:val="center"/>
          </w:tcPr>
          <w:p>
            <w:pPr>
              <w:spacing w:after="0" w:line="252" w:lineRule="auto"/>
            </w:pPr>
            <w:r>
              <w:rPr>
                <w:sz w:val="13"/>
              </w:rPr>
              <w:t>Organization; Resourcefulness; Analysis; Communication; Reliability</w:t>
            </w:r>
          </w:p>
        </w:tc>
        <w:tc>
          <w:tcPr>
            <w:tcW w:type="dxa" w:w="1600"/>
            <w:vAlign w:val="center"/>
          </w:tcPr>
          <w:p>
            <w:pPr>
              <w:spacing w:after="0" w:line="252" w:lineRule="auto"/>
            </w:pPr>
            <w:r>
              <w:rPr>
                <w:sz w:val="13"/>
              </w:rPr>
              <w:t>Knowledge; Administration; Serving; Giving; Leadership</w:t>
            </w:r>
          </w:p>
        </w:tc>
        <w:tc>
          <w:tcPr>
            <w:tcW w:type="dxa" w:w="1960"/>
            <w:vAlign w:val="center"/>
          </w:tcPr>
          <w:p>
            <w:pPr>
              <w:spacing w:after="0" w:line="252" w:lineRule="auto"/>
            </w:pPr>
            <w:r>
              <w:rPr>
                <w:sz w:val="13"/>
              </w:rPr>
              <w:t>Knowledge gathers resources, Analysis verifies fit, Administration creates a searchable structure, Serving tests usability, and Reliability keeps the map alive through assigned stewardship.</w:t>
            </w:r>
          </w:p>
        </w:tc>
      </w:tr>
      <w:tr>
        <w:trPr>
          <w:cantSplit/>
        </w:trPr>
        <w:tc>
          <w:tcPr>
            <w:tcW w:type="dxa" w:w="600"/>
            <w:shd w:fill="FFFDF7"/>
            <w:vAlign w:val="center"/>
          </w:tcPr>
          <w:p>
            <w:pPr>
              <w:spacing w:after="0" w:line="252" w:lineRule="auto"/>
            </w:pPr>
            <w:r>
              <w:rPr>
                <w:sz w:val="13"/>
              </w:rPr>
              <w:t>CM03</w:t>
            </w:r>
          </w:p>
        </w:tc>
        <w:tc>
          <w:tcPr>
            <w:tcW w:type="dxa" w:w="1000"/>
            <w:shd w:fill="FFFDF7"/>
            <w:vAlign w:val="center"/>
          </w:tcPr>
          <w:p>
            <w:pPr>
              <w:spacing w:after="0" w:line="252" w:lineRule="auto"/>
            </w:pPr>
            <w:r>
              <w:rPr>
                <w:sz w:val="13"/>
              </w:rPr>
              <w:t>Community</w:t>
            </w:r>
          </w:p>
        </w:tc>
        <w:tc>
          <w:tcPr>
            <w:tcW w:type="dxa" w:w="2400"/>
            <w:shd w:fill="FFFDF7"/>
            <w:vAlign w:val="center"/>
          </w:tcPr>
          <w:p>
            <w:pPr>
              <w:spacing w:after="0" w:line="252" w:lineRule="auto"/>
            </w:pPr>
            <w:r>
              <w:rPr>
                <w:sz w:val="13"/>
              </w:rPr>
              <w:t>Young people have ideas and limited access to community decision spaces.</w:t>
            </w:r>
          </w:p>
        </w:tc>
        <w:tc>
          <w:tcPr>
            <w:tcW w:type="dxa" w:w="1800"/>
            <w:shd w:fill="FFFDF7"/>
            <w:vAlign w:val="center"/>
          </w:tcPr>
          <w:p>
            <w:pPr>
              <w:spacing w:after="0" w:line="252" w:lineRule="auto"/>
            </w:pPr>
            <w:r>
              <w:rPr>
                <w:sz w:val="13"/>
              </w:rPr>
              <w:t>Advocacy; Teaching; Facilitation; Empathy; Courage</w:t>
            </w:r>
          </w:p>
        </w:tc>
        <w:tc>
          <w:tcPr>
            <w:tcW w:type="dxa" w:w="1600"/>
            <w:shd w:fill="FFFDF7"/>
            <w:vAlign w:val="center"/>
          </w:tcPr>
          <w:p>
            <w:pPr>
              <w:spacing w:after="0" w:line="252" w:lineRule="auto"/>
            </w:pPr>
            <w:r>
              <w:rPr>
                <w:sz w:val="13"/>
              </w:rPr>
              <w:t>Exhortation; Teaching; Leadership; Wisdom; Pastoring</w:t>
            </w:r>
          </w:p>
        </w:tc>
        <w:tc>
          <w:tcPr>
            <w:tcW w:type="dxa" w:w="1960"/>
            <w:shd w:fill="FFFDF7"/>
            <w:vAlign w:val="center"/>
          </w:tcPr>
          <w:p>
            <w:pPr>
              <w:spacing w:after="0" w:line="252" w:lineRule="auto"/>
            </w:pPr>
            <w:r>
              <w:rPr>
                <w:sz w:val="13"/>
              </w:rPr>
              <w:t>Pastoring creates belonging, Teaching builds preparation, Exhortation strengthens confidence, Advocacy opens the decision space, and Leadership ensures that youth input receives a visible response.</w:t>
            </w:r>
          </w:p>
        </w:tc>
      </w:tr>
      <w:tr>
        <w:trPr>
          <w:cantSplit/>
        </w:trPr>
        <w:tc>
          <w:tcPr>
            <w:tcW w:type="dxa" w:w="600"/>
            <w:vAlign w:val="center"/>
          </w:tcPr>
          <w:p>
            <w:pPr>
              <w:spacing w:after="0" w:line="252" w:lineRule="auto"/>
            </w:pPr>
            <w:r>
              <w:rPr>
                <w:sz w:val="13"/>
              </w:rPr>
              <w:t>CM04</w:t>
            </w:r>
          </w:p>
        </w:tc>
        <w:tc>
          <w:tcPr>
            <w:tcW w:type="dxa" w:w="1000"/>
            <w:vAlign w:val="center"/>
          </w:tcPr>
          <w:p>
            <w:pPr>
              <w:spacing w:after="0" w:line="252" w:lineRule="auto"/>
            </w:pPr>
            <w:r>
              <w:rPr>
                <w:sz w:val="13"/>
              </w:rPr>
              <w:t>Community</w:t>
            </w:r>
          </w:p>
        </w:tc>
        <w:tc>
          <w:tcPr>
            <w:tcW w:type="dxa" w:w="2400"/>
            <w:vAlign w:val="center"/>
          </w:tcPr>
          <w:p>
            <w:pPr>
              <w:spacing w:after="0" w:line="252" w:lineRule="auto"/>
            </w:pPr>
            <w:r>
              <w:rPr>
                <w:sz w:val="13"/>
              </w:rPr>
              <w:t>A familiar local challenge has produced fatigue and shrinking hope.</w:t>
            </w:r>
          </w:p>
        </w:tc>
        <w:tc>
          <w:tcPr>
            <w:tcW w:type="dxa" w:w="1800"/>
            <w:vAlign w:val="center"/>
          </w:tcPr>
          <w:p>
            <w:pPr>
              <w:spacing w:after="0" w:line="252" w:lineRule="auto"/>
            </w:pPr>
            <w:r>
              <w:rPr>
                <w:sz w:val="13"/>
              </w:rPr>
              <w:t>Resilience; Resourcefulness; Initiative; Focus; Communication</w:t>
            </w:r>
          </w:p>
        </w:tc>
        <w:tc>
          <w:tcPr>
            <w:tcW w:type="dxa" w:w="1600"/>
            <w:vAlign w:val="center"/>
          </w:tcPr>
          <w:p>
            <w:pPr>
              <w:spacing w:after="0" w:line="252" w:lineRule="auto"/>
            </w:pPr>
            <w:r>
              <w:rPr>
                <w:sz w:val="13"/>
              </w:rPr>
              <w:t>Faith; Exhortation; Serving; Leadership; Giving</w:t>
            </w:r>
          </w:p>
        </w:tc>
        <w:tc>
          <w:tcPr>
            <w:tcW w:type="dxa" w:w="1960"/>
            <w:vAlign w:val="center"/>
          </w:tcPr>
          <w:p>
            <w:pPr>
              <w:spacing w:after="0" w:line="252" w:lineRule="auto"/>
            </w:pPr>
            <w:r>
              <w:rPr>
                <w:sz w:val="13"/>
              </w:rPr>
              <w:t>Faith restores possibility, Focus selects a bounded aim, Resourcefulness finds available assets, Serving produces a tangible change, and Communication helps the community see and build upon the win.</w:t>
            </w:r>
          </w:p>
        </w:tc>
      </w:tr>
      <w:tr>
        <w:trPr>
          <w:cantSplit/>
        </w:trPr>
        <w:tc>
          <w:tcPr>
            <w:tcW w:type="dxa" w:w="600"/>
            <w:shd w:fill="FFFDF7"/>
            <w:vAlign w:val="center"/>
          </w:tcPr>
          <w:p>
            <w:pPr>
              <w:spacing w:after="0" w:line="252" w:lineRule="auto"/>
            </w:pPr>
            <w:r>
              <w:rPr>
                <w:sz w:val="13"/>
              </w:rPr>
              <w:t>CM05</w:t>
            </w:r>
          </w:p>
        </w:tc>
        <w:tc>
          <w:tcPr>
            <w:tcW w:type="dxa" w:w="1000"/>
            <w:shd w:fill="FFFDF7"/>
            <w:vAlign w:val="center"/>
          </w:tcPr>
          <w:p>
            <w:pPr>
              <w:spacing w:after="0" w:line="252" w:lineRule="auto"/>
            </w:pPr>
            <w:r>
              <w:rPr>
                <w:sz w:val="13"/>
              </w:rPr>
              <w:t>Community</w:t>
            </w:r>
          </w:p>
        </w:tc>
        <w:tc>
          <w:tcPr>
            <w:tcW w:type="dxa" w:w="2400"/>
            <w:shd w:fill="FFFDF7"/>
            <w:vAlign w:val="center"/>
          </w:tcPr>
          <w:p>
            <w:pPr>
              <w:spacing w:after="0" w:line="252" w:lineRule="auto"/>
            </w:pPr>
            <w:r>
              <w:rPr>
                <w:sz w:val="13"/>
              </w:rPr>
              <w:t>Growth and change are placing heritage, belonging, and future development in tension.</w:t>
            </w:r>
          </w:p>
        </w:tc>
        <w:tc>
          <w:tcPr>
            <w:tcW w:type="dxa" w:w="1800"/>
            <w:shd w:fill="FFFDF7"/>
            <w:vAlign w:val="center"/>
          </w:tcPr>
          <w:p>
            <w:pPr>
              <w:spacing w:after="0" w:line="252" w:lineRule="auto"/>
            </w:pPr>
            <w:r>
              <w:rPr>
                <w:sz w:val="13"/>
              </w:rPr>
              <w:t>Context; Future Vision; Diplomacy; Facilitation; Strategic Thinking</w:t>
            </w:r>
          </w:p>
        </w:tc>
        <w:tc>
          <w:tcPr>
            <w:tcW w:type="dxa" w:w="1600"/>
            <w:shd w:fill="FFFDF7"/>
            <w:vAlign w:val="center"/>
          </w:tcPr>
          <w:p>
            <w:pPr>
              <w:spacing w:after="0" w:line="252" w:lineRule="auto"/>
            </w:pPr>
            <w:r>
              <w:rPr>
                <w:sz w:val="13"/>
              </w:rPr>
              <w:t>Wisdom; Knowledge; Apostleship; Pastoring; Leadership</w:t>
            </w:r>
          </w:p>
        </w:tc>
        <w:tc>
          <w:tcPr>
            <w:tcW w:type="dxa" w:w="1960"/>
            <w:shd w:fill="FFFDF7"/>
            <w:vAlign w:val="center"/>
          </w:tcPr>
          <w:p>
            <w:pPr>
              <w:spacing w:after="0" w:line="252" w:lineRule="auto"/>
            </w:pPr>
            <w:r>
              <w:rPr>
                <w:sz w:val="13"/>
              </w:rPr>
              <w:t>Context carries local memory, Pastoring protects belonging, Future Vision opens possibility, Wisdom integrates competing goods, and Leadership turns dialogue into a transparent action pathway.</w:t>
            </w:r>
          </w:p>
        </w:tc>
      </w:tr>
    </w:tbl>
    <w:p>
      <w:pPr>
        <w:pStyle w:val="Heading1"/>
      </w:pPr>
      <w:r>
        <w:t>Process Cards</w:t>
      </w:r>
    </w:p>
    <w:tbl>
      <w:tblPr>
        <w:tblStyle w:val="TableGrid"/>
        <w:tblW w:type="dxa" w:w="9360"/>
        <w:jc w:val="left"/>
        <w:tblLayout w:type="fixed"/>
        <w:tblLook w:firstColumn="1" w:firstRow="1" w:lastColumn="0" w:lastRow="0" w:noHBand="0" w:noVBand="1" w:val="04A0"/>
        <w:tblInd w:w="120" w:type="dxa"/>
      </w:tblPr>
      <w:tblGrid>
        <w:gridCol w:w="700"/>
        <w:gridCol w:w="1500"/>
        <w:gridCol w:w="7160"/>
      </w:tblGrid>
      <w:tr>
        <w:trPr>
          <w:cantSplit/>
          <w:tblHeader w:val="true"/>
        </w:trPr>
        <w:tc>
          <w:tcPr>
            <w:tcW w:type="dxa" w:w="700"/>
            <w:tcMar>
              <w:top w:w="100" w:type="dxa"/>
              <w:start w:w="120" w:type="dxa"/>
              <w:bottom w:w="100" w:type="dxa"/>
              <w:end w:w="120" w:type="dxa"/>
            </w:tcMar>
            <w:shd w:fill="9D1028"/>
            <w:vAlign w:val="center"/>
          </w:tcPr>
          <w:p>
            <w:pPr>
              <w:spacing w:after="0"/>
              <w:jc w:val="center"/>
            </w:pPr>
            <w:r>
              <w:rPr>
                <w:b/>
                <w:color w:val="FFFFFF"/>
                <w:sz w:val="17"/>
              </w:rPr>
              <w:t>ID</w:t>
            </w:r>
          </w:p>
        </w:tc>
        <w:tc>
          <w:tcPr>
            <w:tcW w:type="dxa" w:w="1500"/>
            <w:tcMar>
              <w:top w:w="100" w:type="dxa"/>
              <w:start w:w="120" w:type="dxa"/>
              <w:bottom w:w="100" w:type="dxa"/>
              <w:end w:w="120" w:type="dxa"/>
            </w:tcMar>
            <w:shd w:fill="9D1028"/>
            <w:vAlign w:val="center"/>
          </w:tcPr>
          <w:p>
            <w:pPr>
              <w:spacing w:after="0"/>
              <w:jc w:val="center"/>
            </w:pPr>
            <w:r>
              <w:rPr>
                <w:b/>
                <w:color w:val="FFFFFF"/>
                <w:sz w:val="17"/>
              </w:rPr>
              <w:t>Function</w:t>
            </w:r>
          </w:p>
        </w:tc>
        <w:tc>
          <w:tcPr>
            <w:tcW w:type="dxa" w:w="7160"/>
            <w:tcMar>
              <w:top w:w="100" w:type="dxa"/>
              <w:start w:w="120" w:type="dxa"/>
              <w:bottom w:w="100" w:type="dxa"/>
              <w:end w:w="120" w:type="dxa"/>
            </w:tcMar>
            <w:shd w:fill="9D1028"/>
            <w:vAlign w:val="center"/>
          </w:tcPr>
          <w:p>
            <w:pPr>
              <w:spacing w:after="0"/>
              <w:jc w:val="center"/>
            </w:pPr>
            <w:r>
              <w:rPr>
                <w:b/>
                <w:color w:val="FFFFFF"/>
                <w:sz w:val="17"/>
              </w:rPr>
              <w:t>Instruction</w:t>
            </w:r>
          </w:p>
        </w:tc>
      </w:tr>
      <w:tr>
        <w:trPr>
          <w:cantSplit/>
        </w:trPr>
        <w:tc>
          <w:tcPr>
            <w:tcW w:type="dxa" w:w="700"/>
            <w:vAlign w:val="center"/>
          </w:tcPr>
          <w:p>
            <w:pPr>
              <w:spacing w:after="0" w:line="252" w:lineRule="auto"/>
            </w:pPr>
            <w:r>
              <w:rPr>
                <w:sz w:val="17"/>
              </w:rPr>
              <w:t>P01</w:t>
            </w:r>
          </w:p>
        </w:tc>
        <w:tc>
          <w:tcPr>
            <w:tcW w:type="dxa" w:w="1500"/>
            <w:vAlign w:val="center"/>
          </w:tcPr>
          <w:p>
            <w:pPr>
              <w:spacing w:after="0" w:line="252" w:lineRule="auto"/>
            </w:pPr>
            <w:r>
              <w:rPr>
                <w:sz w:val="17"/>
              </w:rPr>
              <w:t>Sense</w:t>
            </w:r>
          </w:p>
        </w:tc>
        <w:tc>
          <w:tcPr>
            <w:tcW w:type="dxa" w:w="7160"/>
            <w:vAlign w:val="center"/>
          </w:tcPr>
          <w:p>
            <w:pPr>
              <w:spacing w:after="0" w:line="252" w:lineRule="auto"/>
            </w:pPr>
            <w:r>
              <w:rPr>
                <w:sz w:val="17"/>
              </w:rPr>
              <w:t>Observe people, place, patterns, evidence, and the spiritual or moral dimensions participants choose to name.</w:t>
            </w:r>
          </w:p>
        </w:tc>
      </w:tr>
      <w:tr>
        <w:trPr>
          <w:cantSplit/>
        </w:trPr>
        <w:tc>
          <w:tcPr>
            <w:tcW w:type="dxa" w:w="700"/>
            <w:shd w:fill="FFFDF7"/>
            <w:vAlign w:val="center"/>
          </w:tcPr>
          <w:p>
            <w:pPr>
              <w:spacing w:after="0" w:line="252" w:lineRule="auto"/>
            </w:pPr>
            <w:r>
              <w:rPr>
                <w:sz w:val="17"/>
              </w:rPr>
              <w:t>P02</w:t>
            </w:r>
          </w:p>
        </w:tc>
        <w:tc>
          <w:tcPr>
            <w:tcW w:type="dxa" w:w="1500"/>
            <w:shd w:fill="FFFDF7"/>
            <w:vAlign w:val="center"/>
          </w:tcPr>
          <w:p>
            <w:pPr>
              <w:spacing w:after="0" w:line="252" w:lineRule="auto"/>
            </w:pPr>
            <w:r>
              <w:rPr>
                <w:sz w:val="17"/>
              </w:rPr>
              <w:t>Frame</w:t>
            </w:r>
          </w:p>
        </w:tc>
        <w:tc>
          <w:tcPr>
            <w:tcW w:type="dxa" w:w="7160"/>
            <w:shd w:fill="FFFDF7"/>
            <w:vAlign w:val="center"/>
          </w:tcPr>
          <w:p>
            <w:pPr>
              <w:spacing w:after="0" w:line="252" w:lineRule="auto"/>
            </w:pPr>
            <w:r>
              <w:rPr>
                <w:sz w:val="17"/>
              </w:rPr>
              <w:t>Define the challenge, affected people, desired change, scope, assumptions, and constraints.</w:t>
            </w:r>
          </w:p>
        </w:tc>
      </w:tr>
      <w:tr>
        <w:trPr>
          <w:cantSplit/>
        </w:trPr>
        <w:tc>
          <w:tcPr>
            <w:tcW w:type="dxa" w:w="700"/>
            <w:vAlign w:val="center"/>
          </w:tcPr>
          <w:p>
            <w:pPr>
              <w:spacing w:after="0" w:line="252" w:lineRule="auto"/>
            </w:pPr>
            <w:r>
              <w:rPr>
                <w:sz w:val="17"/>
              </w:rPr>
              <w:t>P03</w:t>
            </w:r>
          </w:p>
        </w:tc>
        <w:tc>
          <w:tcPr>
            <w:tcW w:type="dxa" w:w="1500"/>
            <w:vAlign w:val="center"/>
          </w:tcPr>
          <w:p>
            <w:pPr>
              <w:spacing w:after="0" w:line="252" w:lineRule="auto"/>
            </w:pPr>
            <w:r>
              <w:rPr>
                <w:sz w:val="17"/>
              </w:rPr>
              <w:t>Imagine</w:t>
            </w:r>
          </w:p>
        </w:tc>
        <w:tc>
          <w:tcPr>
            <w:tcW w:type="dxa" w:w="7160"/>
            <w:vAlign w:val="center"/>
          </w:tcPr>
          <w:p>
            <w:pPr>
              <w:spacing w:after="0" w:line="252" w:lineRule="auto"/>
            </w:pPr>
            <w:r>
              <w:rPr>
                <w:sz w:val="17"/>
              </w:rPr>
              <w:t>Generate several combinations and make room for craft, metaphor, story, analysis, and lived knowledge.</w:t>
            </w:r>
          </w:p>
        </w:tc>
      </w:tr>
      <w:tr>
        <w:trPr>
          <w:cantSplit/>
        </w:trPr>
        <w:tc>
          <w:tcPr>
            <w:tcW w:type="dxa" w:w="700"/>
            <w:shd w:fill="FFFDF7"/>
            <w:vAlign w:val="center"/>
          </w:tcPr>
          <w:p>
            <w:pPr>
              <w:spacing w:after="0" w:line="252" w:lineRule="auto"/>
            </w:pPr>
            <w:r>
              <w:rPr>
                <w:sz w:val="17"/>
              </w:rPr>
              <w:t>P04</w:t>
            </w:r>
          </w:p>
        </w:tc>
        <w:tc>
          <w:tcPr>
            <w:tcW w:type="dxa" w:w="1500"/>
            <w:shd w:fill="FFFDF7"/>
            <w:vAlign w:val="center"/>
          </w:tcPr>
          <w:p>
            <w:pPr>
              <w:spacing w:after="0" w:line="252" w:lineRule="auto"/>
            </w:pPr>
            <w:r>
              <w:rPr>
                <w:sz w:val="17"/>
              </w:rPr>
              <w:t>Integrate</w:t>
            </w:r>
          </w:p>
        </w:tc>
        <w:tc>
          <w:tcPr>
            <w:tcW w:type="dxa" w:w="7160"/>
            <w:shd w:fill="FFFDF7"/>
            <w:vAlign w:val="center"/>
          </w:tcPr>
          <w:p>
            <w:pPr>
              <w:spacing w:after="0" w:line="252" w:lineRule="auto"/>
            </w:pPr>
            <w:r>
              <w:rPr>
                <w:sz w:val="17"/>
              </w:rPr>
              <w:t>Join contributions into one coherent response and explain how each part changes the others.</w:t>
            </w:r>
          </w:p>
        </w:tc>
      </w:tr>
      <w:tr>
        <w:trPr>
          <w:cantSplit/>
        </w:trPr>
        <w:tc>
          <w:tcPr>
            <w:tcW w:type="dxa" w:w="700"/>
            <w:vAlign w:val="center"/>
          </w:tcPr>
          <w:p>
            <w:pPr>
              <w:spacing w:after="0" w:line="252" w:lineRule="auto"/>
            </w:pPr>
            <w:r>
              <w:rPr>
                <w:sz w:val="17"/>
              </w:rPr>
              <w:t>P05</w:t>
            </w:r>
          </w:p>
        </w:tc>
        <w:tc>
          <w:tcPr>
            <w:tcW w:type="dxa" w:w="1500"/>
            <w:vAlign w:val="center"/>
          </w:tcPr>
          <w:p>
            <w:pPr>
              <w:spacing w:after="0" w:line="252" w:lineRule="auto"/>
            </w:pPr>
            <w:r>
              <w:rPr>
                <w:sz w:val="17"/>
              </w:rPr>
              <w:t>Test</w:t>
            </w:r>
          </w:p>
        </w:tc>
        <w:tc>
          <w:tcPr>
            <w:tcW w:type="dxa" w:w="7160"/>
            <w:vAlign w:val="center"/>
          </w:tcPr>
          <w:p>
            <w:pPr>
              <w:spacing w:after="0" w:line="252" w:lineRule="auto"/>
            </w:pPr>
            <w:r>
              <w:rPr>
                <w:sz w:val="17"/>
              </w:rPr>
              <w:t>Create a small action, artifact, script, prototype, or experiment that can produce learning.</w:t>
            </w:r>
          </w:p>
        </w:tc>
      </w:tr>
      <w:tr>
        <w:trPr>
          <w:cantSplit/>
        </w:trPr>
        <w:tc>
          <w:tcPr>
            <w:tcW w:type="dxa" w:w="700"/>
            <w:shd w:fill="FFFDF7"/>
            <w:vAlign w:val="center"/>
          </w:tcPr>
          <w:p>
            <w:pPr>
              <w:spacing w:after="0" w:line="252" w:lineRule="auto"/>
            </w:pPr>
            <w:r>
              <w:rPr>
                <w:sz w:val="17"/>
              </w:rPr>
              <w:t>P06</w:t>
            </w:r>
          </w:p>
        </w:tc>
        <w:tc>
          <w:tcPr>
            <w:tcW w:type="dxa" w:w="1500"/>
            <w:shd w:fill="FFFDF7"/>
            <w:vAlign w:val="center"/>
          </w:tcPr>
          <w:p>
            <w:pPr>
              <w:spacing w:after="0" w:line="252" w:lineRule="auto"/>
            </w:pPr>
            <w:r>
              <w:rPr>
                <w:sz w:val="17"/>
              </w:rPr>
              <w:t>Multiply</w:t>
            </w:r>
          </w:p>
        </w:tc>
        <w:tc>
          <w:tcPr>
            <w:tcW w:type="dxa" w:w="7160"/>
            <w:shd w:fill="FFFDF7"/>
            <w:vAlign w:val="center"/>
          </w:tcPr>
          <w:p>
            <w:pPr>
              <w:spacing w:after="0" w:line="252" w:lineRule="auto"/>
            </w:pPr>
            <w:r>
              <w:rPr>
                <w:sz w:val="17"/>
              </w:rPr>
              <w:t>Document the method, prepare another person to facilitate it, and adapt it for another setting.</w:t>
            </w:r>
          </w:p>
        </w:tc>
      </w:tr>
    </w:tbl>
    <w:p>
      <w:pPr>
        <w:pStyle w:val="Heading1"/>
      </w:pPr>
      <w:r>
        <w:t>Synergy Cards</w:t>
      </w:r>
    </w:p>
    <w:tbl>
      <w:tblPr>
        <w:tblStyle w:val="TableGrid"/>
        <w:tblW w:type="dxa" w:w="9360"/>
        <w:jc w:val="left"/>
        <w:tblLayout w:type="fixed"/>
        <w:tblLook w:firstColumn="1" w:firstRow="1" w:lastColumn="0" w:lastRow="0" w:noHBand="0" w:noVBand="1" w:val="04A0"/>
        <w:tblInd w:w="120" w:type="dxa"/>
      </w:tblPr>
      <w:tblGrid>
        <w:gridCol w:w="700"/>
        <w:gridCol w:w="1800"/>
        <w:gridCol w:w="6860"/>
      </w:tblGrid>
      <w:tr>
        <w:trPr>
          <w:cantSplit/>
          <w:tblHeader w:val="true"/>
        </w:trPr>
        <w:tc>
          <w:tcPr>
            <w:tcW w:type="dxa" w:w="700"/>
            <w:tcMar>
              <w:top w:w="100" w:type="dxa"/>
              <w:start w:w="120" w:type="dxa"/>
              <w:bottom w:w="100" w:type="dxa"/>
              <w:end w:w="120" w:type="dxa"/>
            </w:tcMar>
            <w:shd w:fill="9D1028"/>
            <w:vAlign w:val="center"/>
          </w:tcPr>
          <w:p>
            <w:pPr>
              <w:spacing w:after="0"/>
              <w:jc w:val="center"/>
            </w:pPr>
            <w:r>
              <w:rPr>
                <w:b/>
                <w:color w:val="FFFFFF"/>
                <w:sz w:val="17"/>
              </w:rPr>
              <w:t>ID</w:t>
            </w:r>
          </w:p>
        </w:tc>
        <w:tc>
          <w:tcPr>
            <w:tcW w:type="dxa" w:w="1800"/>
            <w:tcMar>
              <w:top w:w="100" w:type="dxa"/>
              <w:start w:w="120" w:type="dxa"/>
              <w:bottom w:w="100" w:type="dxa"/>
              <w:end w:w="120" w:type="dxa"/>
            </w:tcMar>
            <w:shd w:fill="9D1028"/>
            <w:vAlign w:val="center"/>
          </w:tcPr>
          <w:p>
            <w:pPr>
              <w:spacing w:after="0"/>
              <w:jc w:val="center"/>
            </w:pPr>
            <w:r>
              <w:rPr>
                <w:b/>
                <w:color w:val="FFFFFF"/>
                <w:sz w:val="17"/>
              </w:rPr>
              <w:t>Prompt</w:t>
            </w:r>
          </w:p>
        </w:tc>
        <w:tc>
          <w:tcPr>
            <w:tcW w:type="dxa" w:w="6860"/>
            <w:tcMar>
              <w:top w:w="100" w:type="dxa"/>
              <w:start w:w="120" w:type="dxa"/>
              <w:bottom w:w="100" w:type="dxa"/>
              <w:end w:w="120" w:type="dxa"/>
            </w:tcMar>
            <w:shd w:fill="9D1028"/>
            <w:vAlign w:val="center"/>
          </w:tcPr>
          <w:p>
            <w:pPr>
              <w:spacing w:after="0"/>
              <w:jc w:val="center"/>
            </w:pPr>
            <w:r>
              <w:rPr>
                <w:b/>
                <w:color w:val="FFFFFF"/>
                <w:sz w:val="17"/>
              </w:rPr>
              <w:t>Instruction</w:t>
            </w:r>
          </w:p>
        </w:tc>
      </w:tr>
      <w:tr>
        <w:trPr>
          <w:cantSplit/>
        </w:trPr>
        <w:tc>
          <w:tcPr>
            <w:tcW w:type="dxa" w:w="700"/>
            <w:vAlign w:val="center"/>
          </w:tcPr>
          <w:p>
            <w:pPr>
              <w:spacing w:after="0" w:line="252" w:lineRule="auto"/>
            </w:pPr>
            <w:r>
              <w:rPr>
                <w:sz w:val="17"/>
              </w:rPr>
              <w:t>Y01</w:t>
            </w:r>
          </w:p>
        </w:tc>
        <w:tc>
          <w:tcPr>
            <w:tcW w:type="dxa" w:w="1800"/>
            <w:vAlign w:val="center"/>
          </w:tcPr>
          <w:p>
            <w:pPr>
              <w:spacing w:after="0" w:line="252" w:lineRule="auto"/>
            </w:pPr>
            <w:r>
              <w:rPr>
                <w:sz w:val="17"/>
              </w:rPr>
              <w:t>Add a missing voice</w:t>
            </w:r>
          </w:p>
        </w:tc>
        <w:tc>
          <w:tcPr>
            <w:tcW w:type="dxa" w:w="6860"/>
            <w:vAlign w:val="center"/>
          </w:tcPr>
          <w:p>
            <w:pPr>
              <w:spacing w:after="0" w:line="252" w:lineRule="auto"/>
            </w:pPr>
            <w:r>
              <w:rPr>
                <w:sz w:val="17"/>
              </w:rPr>
              <w:t>Whose experience, authority, or knowledge would change the response?</w:t>
            </w:r>
          </w:p>
        </w:tc>
      </w:tr>
      <w:tr>
        <w:trPr>
          <w:cantSplit/>
        </w:trPr>
        <w:tc>
          <w:tcPr>
            <w:tcW w:type="dxa" w:w="700"/>
            <w:shd w:fill="FFFDF7"/>
            <w:vAlign w:val="center"/>
          </w:tcPr>
          <w:p>
            <w:pPr>
              <w:spacing w:after="0" w:line="252" w:lineRule="auto"/>
            </w:pPr>
            <w:r>
              <w:rPr>
                <w:sz w:val="17"/>
              </w:rPr>
              <w:t>Y02</w:t>
            </w:r>
          </w:p>
        </w:tc>
        <w:tc>
          <w:tcPr>
            <w:tcW w:type="dxa" w:w="1800"/>
            <w:shd w:fill="FFFDF7"/>
            <w:vAlign w:val="center"/>
          </w:tcPr>
          <w:p>
            <w:pPr>
              <w:spacing w:after="0" w:line="252" w:lineRule="auto"/>
            </w:pPr>
            <w:r>
              <w:rPr>
                <w:sz w:val="17"/>
              </w:rPr>
              <w:t>Add a constraint</w:t>
            </w:r>
          </w:p>
        </w:tc>
        <w:tc>
          <w:tcPr>
            <w:tcW w:type="dxa" w:w="6860"/>
            <w:shd w:fill="FFFDF7"/>
            <w:vAlign w:val="center"/>
          </w:tcPr>
          <w:p>
            <w:pPr>
              <w:spacing w:after="0" w:line="252" w:lineRule="auto"/>
            </w:pPr>
            <w:r>
              <w:rPr>
                <w:sz w:val="17"/>
              </w:rPr>
              <w:t>Rework the response for limited time, money, space, trust, or access.</w:t>
            </w:r>
          </w:p>
        </w:tc>
      </w:tr>
      <w:tr>
        <w:trPr>
          <w:cantSplit/>
        </w:trPr>
        <w:tc>
          <w:tcPr>
            <w:tcW w:type="dxa" w:w="700"/>
            <w:vAlign w:val="center"/>
          </w:tcPr>
          <w:p>
            <w:pPr>
              <w:spacing w:after="0" w:line="252" w:lineRule="auto"/>
            </w:pPr>
            <w:r>
              <w:rPr>
                <w:sz w:val="17"/>
              </w:rPr>
              <w:t>Y03</w:t>
            </w:r>
          </w:p>
        </w:tc>
        <w:tc>
          <w:tcPr>
            <w:tcW w:type="dxa" w:w="1800"/>
            <w:vAlign w:val="center"/>
          </w:tcPr>
          <w:p>
            <w:pPr>
              <w:spacing w:after="0" w:line="252" w:lineRule="auto"/>
            </w:pPr>
            <w:r>
              <w:rPr>
                <w:sz w:val="17"/>
              </w:rPr>
              <w:t>Shift the setting</w:t>
            </w:r>
          </w:p>
        </w:tc>
        <w:tc>
          <w:tcPr>
            <w:tcW w:type="dxa" w:w="6860"/>
            <w:vAlign w:val="center"/>
          </w:tcPr>
          <w:p>
            <w:pPr>
              <w:spacing w:after="0" w:line="252" w:lineRule="auto"/>
            </w:pPr>
            <w:r>
              <w:rPr>
                <w:sz w:val="17"/>
              </w:rPr>
              <w:t>Transfer the response to home, church, work, government, education, or community.</w:t>
            </w:r>
          </w:p>
        </w:tc>
      </w:tr>
      <w:tr>
        <w:trPr>
          <w:cantSplit/>
        </w:trPr>
        <w:tc>
          <w:tcPr>
            <w:tcW w:type="dxa" w:w="700"/>
            <w:shd w:fill="FFFDF7"/>
            <w:vAlign w:val="center"/>
          </w:tcPr>
          <w:p>
            <w:pPr>
              <w:spacing w:after="0" w:line="252" w:lineRule="auto"/>
            </w:pPr>
            <w:r>
              <w:rPr>
                <w:sz w:val="17"/>
              </w:rPr>
              <w:t>Y04</w:t>
            </w:r>
          </w:p>
        </w:tc>
        <w:tc>
          <w:tcPr>
            <w:tcW w:type="dxa" w:w="1800"/>
            <w:shd w:fill="FFFDF7"/>
            <w:vAlign w:val="center"/>
          </w:tcPr>
          <w:p>
            <w:pPr>
              <w:spacing w:after="0" w:line="252" w:lineRule="auto"/>
            </w:pPr>
            <w:r>
              <w:rPr>
                <w:sz w:val="17"/>
              </w:rPr>
              <w:t>Make it accessible</w:t>
            </w:r>
          </w:p>
        </w:tc>
        <w:tc>
          <w:tcPr>
            <w:tcW w:type="dxa" w:w="6860"/>
            <w:shd w:fill="FFFDF7"/>
            <w:vAlign w:val="center"/>
          </w:tcPr>
          <w:p>
            <w:pPr>
              <w:spacing w:after="0" w:line="252" w:lineRule="auto"/>
            </w:pPr>
            <w:r>
              <w:rPr>
                <w:sz w:val="17"/>
              </w:rPr>
              <w:t>Offer another way to perceive, participate, move, communicate, or express learning.</w:t>
            </w:r>
          </w:p>
        </w:tc>
      </w:tr>
      <w:tr>
        <w:trPr>
          <w:cantSplit/>
        </w:trPr>
        <w:tc>
          <w:tcPr>
            <w:tcW w:type="dxa" w:w="700"/>
            <w:vAlign w:val="center"/>
          </w:tcPr>
          <w:p>
            <w:pPr>
              <w:spacing w:after="0" w:line="252" w:lineRule="auto"/>
            </w:pPr>
            <w:r>
              <w:rPr>
                <w:sz w:val="17"/>
              </w:rPr>
              <w:t>Y05</w:t>
            </w:r>
          </w:p>
        </w:tc>
        <w:tc>
          <w:tcPr>
            <w:tcW w:type="dxa" w:w="1800"/>
            <w:vAlign w:val="center"/>
          </w:tcPr>
          <w:p>
            <w:pPr>
              <w:spacing w:after="0" w:line="252" w:lineRule="auto"/>
            </w:pPr>
            <w:r>
              <w:rPr>
                <w:sz w:val="17"/>
              </w:rPr>
              <w:t>Reveal interdependence</w:t>
            </w:r>
          </w:p>
        </w:tc>
        <w:tc>
          <w:tcPr>
            <w:tcW w:type="dxa" w:w="6860"/>
            <w:vAlign w:val="center"/>
          </w:tcPr>
          <w:p>
            <w:pPr>
              <w:spacing w:after="0" w:line="252" w:lineRule="auto"/>
            </w:pPr>
            <w:r>
              <w:rPr>
                <w:sz w:val="17"/>
              </w:rPr>
              <w:t>Name what each contribution enables in the contributions around it.</w:t>
            </w:r>
          </w:p>
        </w:tc>
      </w:tr>
      <w:tr>
        <w:trPr>
          <w:cantSplit/>
        </w:trPr>
        <w:tc>
          <w:tcPr>
            <w:tcW w:type="dxa" w:w="700"/>
            <w:shd w:fill="FFFDF7"/>
            <w:vAlign w:val="center"/>
          </w:tcPr>
          <w:p>
            <w:pPr>
              <w:spacing w:after="0" w:line="252" w:lineRule="auto"/>
            </w:pPr>
            <w:r>
              <w:rPr>
                <w:sz w:val="17"/>
              </w:rPr>
              <w:t>Y06</w:t>
            </w:r>
          </w:p>
        </w:tc>
        <w:tc>
          <w:tcPr>
            <w:tcW w:type="dxa" w:w="1800"/>
            <w:shd w:fill="FFFDF7"/>
            <w:vAlign w:val="center"/>
          </w:tcPr>
          <w:p>
            <w:pPr>
              <w:spacing w:after="0" w:line="252" w:lineRule="auto"/>
            </w:pPr>
            <w:r>
              <w:rPr>
                <w:sz w:val="17"/>
              </w:rPr>
              <w:t>Find the weakest link</w:t>
            </w:r>
          </w:p>
        </w:tc>
        <w:tc>
          <w:tcPr>
            <w:tcW w:type="dxa" w:w="6860"/>
            <w:shd w:fill="FFFDF7"/>
            <w:vAlign w:val="center"/>
          </w:tcPr>
          <w:p>
            <w:pPr>
              <w:spacing w:after="0" w:line="252" w:lineRule="auto"/>
            </w:pPr>
            <w:r>
              <w:rPr>
                <w:sz w:val="17"/>
              </w:rPr>
              <w:t>Examine alignment, trust, complementarity, execution, feedback, and sustainability.</w:t>
            </w:r>
          </w:p>
        </w:tc>
      </w:tr>
      <w:tr>
        <w:trPr>
          <w:cantSplit/>
        </w:trPr>
        <w:tc>
          <w:tcPr>
            <w:tcW w:type="dxa" w:w="700"/>
            <w:vAlign w:val="center"/>
          </w:tcPr>
          <w:p>
            <w:pPr>
              <w:spacing w:after="0" w:line="252" w:lineRule="auto"/>
            </w:pPr>
            <w:r>
              <w:rPr>
                <w:sz w:val="17"/>
              </w:rPr>
              <w:t>Y07</w:t>
            </w:r>
          </w:p>
        </w:tc>
        <w:tc>
          <w:tcPr>
            <w:tcW w:type="dxa" w:w="1800"/>
            <w:vAlign w:val="center"/>
          </w:tcPr>
          <w:p>
            <w:pPr>
              <w:spacing w:after="0" w:line="252" w:lineRule="auto"/>
            </w:pPr>
            <w:r>
              <w:rPr>
                <w:sz w:val="17"/>
              </w:rPr>
              <w:t>Create a seven-day step</w:t>
            </w:r>
          </w:p>
        </w:tc>
        <w:tc>
          <w:tcPr>
            <w:tcW w:type="dxa" w:w="6860"/>
            <w:vAlign w:val="center"/>
          </w:tcPr>
          <w:p>
            <w:pPr>
              <w:spacing w:after="0" w:line="252" w:lineRule="auto"/>
            </w:pPr>
            <w:r>
              <w:rPr>
                <w:sz w:val="17"/>
              </w:rPr>
              <w:t>Choose one action with an owner, date, resource, and evidence of completion.</w:t>
            </w:r>
          </w:p>
        </w:tc>
      </w:tr>
      <w:tr>
        <w:trPr>
          <w:cantSplit/>
        </w:trPr>
        <w:tc>
          <w:tcPr>
            <w:tcW w:type="dxa" w:w="700"/>
            <w:shd w:fill="FFFDF7"/>
            <w:vAlign w:val="center"/>
          </w:tcPr>
          <w:p>
            <w:pPr>
              <w:spacing w:after="0" w:line="252" w:lineRule="auto"/>
            </w:pPr>
            <w:r>
              <w:rPr>
                <w:sz w:val="17"/>
              </w:rPr>
              <w:t>Y08</w:t>
            </w:r>
          </w:p>
        </w:tc>
        <w:tc>
          <w:tcPr>
            <w:tcW w:type="dxa" w:w="1800"/>
            <w:shd w:fill="FFFDF7"/>
            <w:vAlign w:val="center"/>
          </w:tcPr>
          <w:p>
            <w:pPr>
              <w:spacing w:after="0" w:line="252" w:lineRule="auto"/>
            </w:pPr>
            <w:r>
              <w:rPr>
                <w:sz w:val="17"/>
              </w:rPr>
              <w:t>Build a feedback loop</w:t>
            </w:r>
          </w:p>
        </w:tc>
        <w:tc>
          <w:tcPr>
            <w:tcW w:type="dxa" w:w="6860"/>
            <w:shd w:fill="FFFDF7"/>
            <w:vAlign w:val="center"/>
          </w:tcPr>
          <w:p>
            <w:pPr>
              <w:spacing w:after="0" w:line="252" w:lineRule="auto"/>
            </w:pPr>
            <w:r>
              <w:rPr>
                <w:sz w:val="17"/>
              </w:rPr>
              <w:t>Decide who will respond, what will be observed, and how learning will change the next cycle.</w:t>
            </w:r>
          </w:p>
        </w:tc>
      </w:tr>
      <w:tr>
        <w:trPr>
          <w:cantSplit/>
        </w:trPr>
        <w:tc>
          <w:tcPr>
            <w:tcW w:type="dxa" w:w="700"/>
            <w:vAlign w:val="center"/>
          </w:tcPr>
          <w:p>
            <w:pPr>
              <w:spacing w:after="0" w:line="252" w:lineRule="auto"/>
            </w:pPr>
            <w:r>
              <w:rPr>
                <w:sz w:val="17"/>
              </w:rPr>
              <w:t>Y09</w:t>
            </w:r>
          </w:p>
        </w:tc>
        <w:tc>
          <w:tcPr>
            <w:tcW w:type="dxa" w:w="1800"/>
            <w:vAlign w:val="center"/>
          </w:tcPr>
          <w:p>
            <w:pPr>
              <w:spacing w:after="0" w:line="252" w:lineRule="auto"/>
            </w:pPr>
            <w:r>
              <w:rPr>
                <w:sz w:val="17"/>
              </w:rPr>
              <w:t>Protect dignity</w:t>
            </w:r>
          </w:p>
        </w:tc>
        <w:tc>
          <w:tcPr>
            <w:tcW w:type="dxa" w:w="6860"/>
            <w:vAlign w:val="center"/>
          </w:tcPr>
          <w:p>
            <w:pPr>
              <w:spacing w:after="0" w:line="252" w:lineRule="auto"/>
            </w:pPr>
            <w:r>
              <w:rPr>
                <w:sz w:val="17"/>
              </w:rPr>
              <w:t>Revise the response around consent, agency, privacy, cultural humility, and human impact.</w:t>
            </w:r>
          </w:p>
        </w:tc>
      </w:tr>
      <w:tr>
        <w:trPr>
          <w:cantSplit/>
        </w:trPr>
        <w:tc>
          <w:tcPr>
            <w:tcW w:type="dxa" w:w="700"/>
            <w:shd w:fill="FFFDF7"/>
            <w:vAlign w:val="center"/>
          </w:tcPr>
          <w:p>
            <w:pPr>
              <w:spacing w:after="0" w:line="252" w:lineRule="auto"/>
            </w:pPr>
            <w:r>
              <w:rPr>
                <w:sz w:val="17"/>
              </w:rPr>
              <w:t>Y10</w:t>
            </w:r>
          </w:p>
        </w:tc>
        <w:tc>
          <w:tcPr>
            <w:tcW w:type="dxa" w:w="1800"/>
            <w:shd w:fill="FFFDF7"/>
            <w:vAlign w:val="center"/>
          </w:tcPr>
          <w:p>
            <w:pPr>
              <w:spacing w:after="0" w:line="252" w:lineRule="auto"/>
            </w:pPr>
            <w:r>
              <w:rPr>
                <w:sz w:val="17"/>
              </w:rPr>
              <w:t>Prepare multiplication</w:t>
            </w:r>
          </w:p>
        </w:tc>
        <w:tc>
          <w:tcPr>
            <w:tcW w:type="dxa" w:w="6860"/>
            <w:shd w:fill="FFFDF7"/>
            <w:vAlign w:val="center"/>
          </w:tcPr>
          <w:p>
            <w:pPr>
              <w:spacing w:after="0" w:line="252" w:lineRule="auto"/>
            </w:pPr>
            <w:r>
              <w:rPr>
                <w:sz w:val="17"/>
              </w:rPr>
              <w:t>Identify what must be documented, taught, supplied, and locally adapted for another team.</w:t>
            </w:r>
          </w:p>
        </w:tc>
      </w:tr>
      <w:tr>
        <w:trPr>
          <w:cantSplit/>
        </w:trPr>
        <w:tc>
          <w:tcPr>
            <w:tcW w:type="dxa" w:w="700"/>
            <w:vAlign w:val="center"/>
          </w:tcPr>
          <w:p>
            <w:pPr>
              <w:spacing w:after="0" w:line="252" w:lineRule="auto"/>
            </w:pPr>
            <w:r>
              <w:rPr>
                <w:sz w:val="17"/>
              </w:rPr>
              <w:t>Y11</w:t>
            </w:r>
          </w:p>
        </w:tc>
        <w:tc>
          <w:tcPr>
            <w:tcW w:type="dxa" w:w="1800"/>
            <w:vAlign w:val="center"/>
          </w:tcPr>
          <w:p>
            <w:pPr>
              <w:spacing w:after="0" w:line="252" w:lineRule="auto"/>
            </w:pPr>
            <w:r>
              <w:rPr>
                <w:sz w:val="17"/>
              </w:rPr>
              <w:t>Name the door</w:t>
            </w:r>
          </w:p>
        </w:tc>
        <w:tc>
          <w:tcPr>
            <w:tcW w:type="dxa" w:w="6860"/>
            <w:vAlign w:val="center"/>
          </w:tcPr>
          <w:p>
            <w:pPr>
              <w:spacing w:after="0" w:line="252" w:lineRule="auto"/>
            </w:pPr>
            <w:r>
              <w:rPr>
                <w:sz w:val="17"/>
              </w:rPr>
              <w:t>Describe the concrete opportunity that could open through this combination.</w:t>
            </w:r>
          </w:p>
        </w:tc>
      </w:tr>
      <w:tr>
        <w:trPr>
          <w:cantSplit/>
        </w:trPr>
        <w:tc>
          <w:tcPr>
            <w:tcW w:type="dxa" w:w="700"/>
            <w:shd w:fill="FFFDF7"/>
            <w:vAlign w:val="center"/>
          </w:tcPr>
          <w:p>
            <w:pPr>
              <w:spacing w:after="0" w:line="252" w:lineRule="auto"/>
            </w:pPr>
            <w:r>
              <w:rPr>
                <w:sz w:val="17"/>
              </w:rPr>
              <w:t>Y12</w:t>
            </w:r>
          </w:p>
        </w:tc>
        <w:tc>
          <w:tcPr>
            <w:tcW w:type="dxa" w:w="1800"/>
            <w:shd w:fill="FFFDF7"/>
            <w:vAlign w:val="center"/>
          </w:tcPr>
          <w:p>
            <w:pPr>
              <w:spacing w:after="0" w:line="252" w:lineRule="auto"/>
            </w:pPr>
            <w:r>
              <w:rPr>
                <w:sz w:val="17"/>
              </w:rPr>
              <w:t>Name the small key</w:t>
            </w:r>
          </w:p>
        </w:tc>
        <w:tc>
          <w:tcPr>
            <w:tcW w:type="dxa" w:w="6860"/>
            <w:shd w:fill="FFFDF7"/>
            <w:vAlign w:val="center"/>
          </w:tcPr>
          <w:p>
            <w:pPr>
              <w:spacing w:after="0" w:line="252" w:lineRule="auto"/>
            </w:pPr>
            <w:r>
              <w:rPr>
                <w:sz w:val="17"/>
              </w:rPr>
              <w:t>Identify the faithful contribution already available within the people at the table.</w:t>
            </w:r>
          </w:p>
        </w:tc>
      </w:tr>
    </w:tbl>
    <w:p>
      <w:pPr>
        <w:pStyle w:val="Heading1"/>
      </w:pPr>
      <w:r>
        <w:t>10. Evaluation, Documentation, and Multiplication</w:t>
      </w:r>
    </w:p>
    <w:p>
      <w:pPr>
        <w:pStyle w:val="Heading1"/>
      </w:pPr>
      <w:r>
        <w:t>Participant Pulse</w:t>
      </w:r>
    </w:p>
    <w:tbl>
      <w:tblPr>
        <w:tblStyle w:val="TableGrid"/>
        <w:tblW w:type="dxa" w:w="9360"/>
        <w:jc w:val="left"/>
        <w:tblLayout w:type="fixed"/>
        <w:tblLook w:firstColumn="1" w:firstRow="1" w:lastColumn="0" w:lastRow="0" w:noHBand="0" w:noVBand="1" w:val="04A0"/>
        <w:tblInd w:w="120" w:type="dxa"/>
      </w:tblPr>
      <w:tblGrid>
        <w:gridCol w:w="6460"/>
        <w:gridCol w:w="580"/>
        <w:gridCol w:w="580"/>
        <w:gridCol w:w="580"/>
        <w:gridCol w:w="580"/>
        <w:gridCol w:w="580"/>
      </w:tblGrid>
      <w:tr>
        <w:trPr>
          <w:cantSplit/>
          <w:tblHeader w:val="true"/>
        </w:trPr>
        <w:tc>
          <w:tcPr>
            <w:tcW w:type="dxa" w:w="6460"/>
            <w:tcMar>
              <w:top w:w="100" w:type="dxa"/>
              <w:start w:w="120" w:type="dxa"/>
              <w:bottom w:w="100" w:type="dxa"/>
              <w:end w:w="120" w:type="dxa"/>
            </w:tcMar>
            <w:shd w:fill="9D1028"/>
            <w:vAlign w:val="center"/>
          </w:tcPr>
          <w:p>
            <w:pPr>
              <w:spacing w:after="0"/>
              <w:jc w:val="center"/>
            </w:pPr>
            <w:r>
              <w:rPr>
                <w:b/>
                <w:color w:val="FFFFFF"/>
                <w:sz w:val="16"/>
              </w:rPr>
              <w:t>Statement</w:t>
            </w:r>
          </w:p>
        </w:tc>
        <w:tc>
          <w:tcPr>
            <w:tcW w:type="dxa" w:w="580"/>
            <w:tcMar>
              <w:top w:w="100" w:type="dxa"/>
              <w:start w:w="120" w:type="dxa"/>
              <w:bottom w:w="100" w:type="dxa"/>
              <w:end w:w="120" w:type="dxa"/>
            </w:tcMar>
            <w:shd w:fill="9D1028"/>
            <w:vAlign w:val="center"/>
          </w:tcPr>
          <w:p>
            <w:pPr>
              <w:spacing w:after="0"/>
              <w:jc w:val="center"/>
            </w:pPr>
            <w:r>
              <w:rPr>
                <w:b/>
                <w:color w:val="FFFFFF"/>
                <w:sz w:val="16"/>
              </w:rPr>
              <w:t>1</w:t>
            </w:r>
          </w:p>
        </w:tc>
        <w:tc>
          <w:tcPr>
            <w:tcW w:type="dxa" w:w="580"/>
            <w:tcMar>
              <w:top w:w="100" w:type="dxa"/>
              <w:start w:w="120" w:type="dxa"/>
              <w:bottom w:w="100" w:type="dxa"/>
              <w:end w:w="120" w:type="dxa"/>
            </w:tcMar>
            <w:shd w:fill="9D1028"/>
            <w:vAlign w:val="center"/>
          </w:tcPr>
          <w:p>
            <w:pPr>
              <w:spacing w:after="0"/>
              <w:jc w:val="center"/>
            </w:pPr>
            <w:r>
              <w:rPr>
                <w:b/>
                <w:color w:val="FFFFFF"/>
                <w:sz w:val="16"/>
              </w:rPr>
              <w:t>2</w:t>
            </w:r>
          </w:p>
        </w:tc>
        <w:tc>
          <w:tcPr>
            <w:tcW w:type="dxa" w:w="580"/>
            <w:tcMar>
              <w:top w:w="100" w:type="dxa"/>
              <w:start w:w="120" w:type="dxa"/>
              <w:bottom w:w="100" w:type="dxa"/>
              <w:end w:w="120" w:type="dxa"/>
            </w:tcMar>
            <w:shd w:fill="9D1028"/>
            <w:vAlign w:val="center"/>
          </w:tcPr>
          <w:p>
            <w:pPr>
              <w:spacing w:after="0"/>
              <w:jc w:val="center"/>
            </w:pPr>
            <w:r>
              <w:rPr>
                <w:b/>
                <w:color w:val="FFFFFF"/>
                <w:sz w:val="16"/>
              </w:rPr>
              <w:t>3</w:t>
            </w:r>
          </w:p>
        </w:tc>
        <w:tc>
          <w:tcPr>
            <w:tcW w:type="dxa" w:w="580"/>
            <w:tcMar>
              <w:top w:w="100" w:type="dxa"/>
              <w:start w:w="120" w:type="dxa"/>
              <w:bottom w:w="100" w:type="dxa"/>
              <w:end w:w="120" w:type="dxa"/>
            </w:tcMar>
            <w:shd w:fill="9D1028"/>
            <w:vAlign w:val="center"/>
          </w:tcPr>
          <w:p>
            <w:pPr>
              <w:spacing w:after="0"/>
              <w:jc w:val="center"/>
            </w:pPr>
            <w:r>
              <w:rPr>
                <w:b/>
                <w:color w:val="FFFFFF"/>
                <w:sz w:val="16"/>
              </w:rPr>
              <w:t>4</w:t>
            </w:r>
          </w:p>
        </w:tc>
        <w:tc>
          <w:tcPr>
            <w:tcW w:type="dxa" w:w="580"/>
            <w:tcMar>
              <w:top w:w="100" w:type="dxa"/>
              <w:start w:w="120" w:type="dxa"/>
              <w:bottom w:w="100" w:type="dxa"/>
              <w:end w:w="120" w:type="dxa"/>
            </w:tcMar>
            <w:shd w:fill="9D1028"/>
            <w:vAlign w:val="center"/>
          </w:tcPr>
          <w:p>
            <w:pPr>
              <w:spacing w:after="0"/>
              <w:jc w:val="center"/>
            </w:pPr>
            <w:r>
              <w:rPr>
                <w:b/>
                <w:color w:val="FFFFFF"/>
                <w:sz w:val="16"/>
              </w:rPr>
              <w:t>5</w:t>
            </w:r>
          </w:p>
        </w:tc>
      </w:tr>
      <w:tr>
        <w:trPr>
          <w:cantSplit/>
        </w:trPr>
        <w:tc>
          <w:tcPr>
            <w:tcW w:type="dxa" w:w="6460"/>
            <w:vAlign w:val="center"/>
          </w:tcPr>
          <w:p>
            <w:pPr>
              <w:spacing w:after="0" w:line="252" w:lineRule="auto"/>
            </w:pPr>
            <w:r>
              <w:rPr>
                <w:sz w:val="16"/>
              </w:rPr>
              <w:t>I can name gifts or contributions that I bring.</w:t>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r>
      <w:tr>
        <w:trPr>
          <w:cantSplit/>
        </w:trPr>
        <w:tc>
          <w:tcPr>
            <w:tcW w:type="dxa" w:w="6460"/>
            <w:shd w:fill="FFFDF7"/>
            <w:vAlign w:val="center"/>
          </w:tcPr>
          <w:p>
            <w:pPr>
              <w:spacing w:after="0" w:line="252" w:lineRule="auto"/>
            </w:pPr>
            <w:r>
              <w:rPr>
                <w:sz w:val="16"/>
              </w:rPr>
              <w:t>I can distinguish gifts, strengths, learned skills, roles, actions, and outcomes.</w:t>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r>
      <w:tr>
        <w:trPr>
          <w:cantSplit/>
        </w:trPr>
        <w:tc>
          <w:tcPr>
            <w:tcW w:type="dxa" w:w="6460"/>
            <w:vAlign w:val="center"/>
          </w:tcPr>
          <w:p>
            <w:pPr>
              <w:spacing w:after="0" w:line="252" w:lineRule="auto"/>
            </w:pPr>
            <w:r>
              <w:rPr>
                <w:sz w:val="16"/>
              </w:rPr>
              <w:t>I can identify complementary capacities for a challenge.</w:t>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r>
      <w:tr>
        <w:trPr>
          <w:cantSplit/>
        </w:trPr>
        <w:tc>
          <w:tcPr>
            <w:tcW w:type="dxa" w:w="6460"/>
            <w:shd w:fill="FFFDF7"/>
            <w:vAlign w:val="center"/>
          </w:tcPr>
          <w:p>
            <w:pPr>
              <w:spacing w:after="0" w:line="252" w:lineRule="auto"/>
            </w:pPr>
            <w:r>
              <w:rPr>
                <w:sz w:val="16"/>
              </w:rPr>
              <w:t>My table integrated contributions into one coherent response.</w:t>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r>
      <w:tr>
        <w:trPr>
          <w:cantSplit/>
        </w:trPr>
        <w:tc>
          <w:tcPr>
            <w:tcW w:type="dxa" w:w="6460"/>
            <w:vAlign w:val="center"/>
          </w:tcPr>
          <w:p>
            <w:pPr>
              <w:spacing w:after="0" w:line="252" w:lineRule="auto"/>
            </w:pPr>
            <w:r>
              <w:rPr>
                <w:sz w:val="16"/>
              </w:rPr>
              <w:t>I have a realistic action that can begin within seven days.</w:t>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r>
      <w:tr>
        <w:trPr>
          <w:cantSplit/>
        </w:trPr>
        <w:tc>
          <w:tcPr>
            <w:tcW w:type="dxa" w:w="6460"/>
            <w:shd w:fill="FFFDF7"/>
            <w:vAlign w:val="center"/>
          </w:tcPr>
          <w:p>
            <w:pPr>
              <w:spacing w:after="0" w:line="252" w:lineRule="auto"/>
            </w:pPr>
            <w:r>
              <w:rPr>
                <w:sz w:val="16"/>
              </w:rPr>
              <w:t>I experienced meaningful choice in how I learned and expressed understanding.</w:t>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r>
      <w:tr>
        <w:trPr>
          <w:cantSplit/>
        </w:trPr>
        <w:tc>
          <w:tcPr>
            <w:tcW w:type="dxa" w:w="6460"/>
            <w:vAlign w:val="center"/>
          </w:tcPr>
          <w:p>
            <w:pPr>
              <w:spacing w:after="0" w:line="252" w:lineRule="auto"/>
            </w:pPr>
            <w:r>
              <w:rPr>
                <w:sz w:val="16"/>
              </w:rPr>
              <w:t>I experienced belonging, dignity, and useful participation.</w:t>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c>
          <w:tcPr>
            <w:tcW w:type="dxa" w:w="580"/>
            <w:vAlign w:val="center"/>
          </w:tcPr>
          <w:p>
            <w:pPr>
              <w:spacing w:after="0" w:line="252" w:lineRule="auto"/>
            </w:pPr>
            <w:r>
              <w:rPr>
                <w:sz w:val="16"/>
              </w:rPr>
            </w:r>
          </w:p>
        </w:tc>
      </w:tr>
      <w:tr>
        <w:trPr>
          <w:cantSplit/>
        </w:trPr>
        <w:tc>
          <w:tcPr>
            <w:tcW w:type="dxa" w:w="6460"/>
            <w:shd w:fill="FFFDF7"/>
            <w:vAlign w:val="center"/>
          </w:tcPr>
          <w:p>
            <w:pPr>
              <w:spacing w:after="0" w:line="252" w:lineRule="auto"/>
            </w:pPr>
            <w:r>
              <w:rPr>
                <w:sz w:val="16"/>
              </w:rPr>
              <w:t>I can explain how the workshop method could transfer to another setting.</w:t>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c>
          <w:tcPr>
            <w:tcW w:type="dxa" w:w="580"/>
            <w:shd w:fill="FFFDF7"/>
            <w:vAlign w:val="center"/>
          </w:tcPr>
          <w:p>
            <w:pPr>
              <w:spacing w:after="0" w:line="252" w:lineRule="auto"/>
            </w:pPr>
            <w:r>
              <w:rPr>
                <w:sz w:val="16"/>
              </w:rPr>
            </w:r>
          </w:p>
        </w:tc>
      </w:tr>
    </w:tbl>
    <w:p>
      <w:pPr>
        <w:spacing w:before="80" w:after="40"/>
      </w:pPr>
      <w:r>
        <w:rPr>
          <w:b/>
          <w:color w:val="6F0A1D"/>
        </w:rPr>
        <w:t>The most useful combination I discovered was:</w:t>
      </w:r>
    </w:p>
    <w:p>
      <w:pPr>
        <w:spacing w:after="40"/>
      </w:pPr>
      <w:r>
        <w:rPr>
          <w:color w:val="B7B0A8"/>
        </w:rPr>
        <w:t>________________________________________________________________________________</w:t>
      </w:r>
    </w:p>
    <w:p>
      <w:pPr>
        <w:spacing w:before="80" w:after="40"/>
      </w:pPr>
      <w:r>
        <w:rPr>
          <w:b/>
          <w:color w:val="6F0A1D"/>
        </w:rPr>
        <w:t>One barrier that affected participation was:</w:t>
      </w:r>
    </w:p>
    <w:p>
      <w:pPr>
        <w:spacing w:after="40"/>
      </w:pPr>
      <w:r>
        <w:rPr>
          <w:color w:val="B7B0A8"/>
        </w:rPr>
        <w:t>________________________________________________________________________________</w:t>
      </w:r>
    </w:p>
    <w:p>
      <w:pPr>
        <w:spacing w:before="80" w:after="40"/>
      </w:pPr>
      <w:r>
        <w:rPr>
          <w:b/>
          <w:color w:val="6F0A1D"/>
        </w:rPr>
        <w:t>One improvement for the next workshop is:</w:t>
      </w:r>
    </w:p>
    <w:p>
      <w:pPr>
        <w:spacing w:after="40"/>
      </w:pPr>
      <w:r>
        <w:rPr>
          <w:color w:val="B7B0A8"/>
        </w:rPr>
        <w:t>________________________________________________________________________________</w:t>
      </w:r>
    </w:p>
    <w:p>
      <w:pPr>
        <w:spacing w:before="80" w:after="40"/>
      </w:pPr>
      <w:r>
        <w:rPr>
          <w:b/>
          <w:color w:val="6F0A1D"/>
        </w:rPr>
        <w:t>A follow-through connection or resource I welcome is:</w:t>
      </w:r>
    </w:p>
    <w:p>
      <w:pPr>
        <w:spacing w:after="40"/>
      </w:pPr>
      <w:r>
        <w:rPr>
          <w:color w:val="B7B0A8"/>
        </w:rPr>
        <w:t>________________________________________________________________________________</w:t>
      </w:r>
    </w:p>
    <w:p>
      <w:pPr>
        <w:pStyle w:val="Heading1"/>
      </w:pPr>
      <w:r>
        <w:t>Facilitator Observation Record</w:t>
      </w:r>
    </w:p>
    <w:tbl>
      <w:tblPr>
        <w:tblStyle w:val="TableGrid"/>
        <w:tblW w:type="dxa" w:w="9360"/>
        <w:jc w:val="left"/>
        <w:tblLayout w:type="fixed"/>
        <w:tblLook w:firstColumn="1" w:firstRow="1" w:lastColumn="0" w:lastRow="0" w:noHBand="0" w:noVBand="1" w:val="04A0"/>
        <w:tblInd w:w="120" w:type="dxa"/>
      </w:tblPr>
      <w:tblGrid>
        <w:gridCol w:w="1200"/>
        <w:gridCol w:w="1700"/>
        <w:gridCol w:w="1800"/>
        <w:gridCol w:w="1700"/>
        <w:gridCol w:w="1500"/>
        <w:gridCol w:w="1460"/>
      </w:tblGrid>
      <w:tr>
        <w:trPr>
          <w:cantSplit/>
          <w:tblHeader w:val="true"/>
        </w:trPr>
        <w:tc>
          <w:tcPr>
            <w:tcW w:type="dxa" w:w="1200"/>
            <w:tcMar>
              <w:top w:w="100" w:type="dxa"/>
              <w:start w:w="120" w:type="dxa"/>
              <w:bottom w:w="100" w:type="dxa"/>
              <w:end w:w="120" w:type="dxa"/>
            </w:tcMar>
            <w:shd w:fill="9D1028"/>
            <w:vAlign w:val="center"/>
          </w:tcPr>
          <w:p>
            <w:pPr>
              <w:spacing w:after="0"/>
              <w:jc w:val="center"/>
            </w:pPr>
            <w:r>
              <w:rPr>
                <w:b/>
                <w:color w:val="FFFFFF"/>
                <w:sz w:val="15"/>
              </w:rPr>
              <w:t>Round</w:t>
            </w:r>
          </w:p>
        </w:tc>
        <w:tc>
          <w:tcPr>
            <w:tcW w:type="dxa" w:w="1700"/>
            <w:tcMar>
              <w:top w:w="100" w:type="dxa"/>
              <w:start w:w="120" w:type="dxa"/>
              <w:bottom w:w="100" w:type="dxa"/>
              <w:end w:w="120" w:type="dxa"/>
            </w:tcMar>
            <w:shd w:fill="9D1028"/>
            <w:vAlign w:val="center"/>
          </w:tcPr>
          <w:p>
            <w:pPr>
              <w:spacing w:after="0"/>
              <w:jc w:val="center"/>
            </w:pPr>
            <w:r>
              <w:rPr>
                <w:b/>
                <w:color w:val="FFFFFF"/>
                <w:sz w:val="15"/>
              </w:rPr>
              <w:t>Participation pathways used</w:t>
            </w:r>
          </w:p>
        </w:tc>
        <w:tc>
          <w:tcPr>
            <w:tcW w:type="dxa" w:w="1800"/>
            <w:tcMar>
              <w:top w:w="100" w:type="dxa"/>
              <w:start w:w="120" w:type="dxa"/>
              <w:bottom w:w="100" w:type="dxa"/>
              <w:end w:w="120" w:type="dxa"/>
            </w:tcMar>
            <w:shd w:fill="9D1028"/>
            <w:vAlign w:val="center"/>
          </w:tcPr>
          <w:p>
            <w:pPr>
              <w:spacing w:after="0"/>
              <w:jc w:val="center"/>
            </w:pPr>
            <w:r>
              <w:rPr>
                <w:b/>
                <w:color w:val="FFFFFF"/>
                <w:sz w:val="15"/>
              </w:rPr>
              <w:t>Evidence of integration</w:t>
            </w:r>
          </w:p>
        </w:tc>
        <w:tc>
          <w:tcPr>
            <w:tcW w:type="dxa" w:w="1700"/>
            <w:tcMar>
              <w:top w:w="100" w:type="dxa"/>
              <w:start w:w="120" w:type="dxa"/>
              <w:bottom w:w="100" w:type="dxa"/>
              <w:end w:w="120" w:type="dxa"/>
            </w:tcMar>
            <w:shd w:fill="9D1028"/>
            <w:vAlign w:val="center"/>
          </w:tcPr>
          <w:p>
            <w:pPr>
              <w:spacing w:after="0"/>
              <w:jc w:val="center"/>
            </w:pPr>
            <w:r>
              <w:rPr>
                <w:b/>
                <w:color w:val="FFFFFF"/>
                <w:sz w:val="15"/>
              </w:rPr>
              <w:t>Missing voice or barrier</w:t>
            </w:r>
          </w:p>
        </w:tc>
        <w:tc>
          <w:tcPr>
            <w:tcW w:type="dxa" w:w="1500"/>
            <w:tcMar>
              <w:top w:w="100" w:type="dxa"/>
              <w:start w:w="120" w:type="dxa"/>
              <w:bottom w:w="100" w:type="dxa"/>
              <w:end w:w="120" w:type="dxa"/>
            </w:tcMar>
            <w:shd w:fill="9D1028"/>
            <w:vAlign w:val="center"/>
          </w:tcPr>
          <w:p>
            <w:pPr>
              <w:spacing w:after="0"/>
              <w:jc w:val="center"/>
            </w:pPr>
            <w:r>
              <w:rPr>
                <w:b/>
                <w:color w:val="FFFFFF"/>
                <w:sz w:val="15"/>
              </w:rPr>
              <w:t>Adaptation made</w:t>
            </w:r>
          </w:p>
        </w:tc>
        <w:tc>
          <w:tcPr>
            <w:tcW w:type="dxa" w:w="1460"/>
            <w:tcMar>
              <w:top w:w="100" w:type="dxa"/>
              <w:start w:w="120" w:type="dxa"/>
              <w:bottom w:w="100" w:type="dxa"/>
              <w:end w:w="120" w:type="dxa"/>
            </w:tcMar>
            <w:shd w:fill="9D1028"/>
            <w:vAlign w:val="center"/>
          </w:tcPr>
          <w:p>
            <w:pPr>
              <w:spacing w:after="0"/>
              <w:jc w:val="center"/>
            </w:pPr>
            <w:r>
              <w:rPr>
                <w:b/>
                <w:color w:val="FFFFFF"/>
                <w:sz w:val="15"/>
              </w:rPr>
              <w:t>Follow-through</w:t>
            </w:r>
          </w:p>
        </w:tc>
      </w:tr>
      <w:tr>
        <w:trPr>
          <w:cantSplit/>
        </w:trPr>
        <w:tc>
          <w:tcPr>
            <w:tcW w:type="dxa" w:w="1200"/>
            <w:vAlign w:val="center"/>
          </w:tcPr>
          <w:p>
            <w:pPr>
              <w:spacing w:after="0" w:line="252" w:lineRule="auto"/>
            </w:pPr>
            <w:r>
              <w:rPr>
                <w:sz w:val="15"/>
              </w:rPr>
              <w:t>Gift Map</w:t>
            </w:r>
          </w:p>
        </w:tc>
        <w:tc>
          <w:tcPr>
            <w:tcW w:type="dxa" w:w="1700"/>
            <w:vAlign w:val="center"/>
          </w:tcPr>
          <w:p>
            <w:pPr>
              <w:spacing w:after="0" w:line="252" w:lineRule="auto"/>
            </w:pPr>
            <w:r>
              <w:rPr>
                <w:sz w:val="15"/>
              </w:rPr>
            </w:r>
          </w:p>
        </w:tc>
        <w:tc>
          <w:tcPr>
            <w:tcW w:type="dxa" w:w="1800"/>
            <w:vAlign w:val="center"/>
          </w:tcPr>
          <w:p>
            <w:pPr>
              <w:spacing w:after="0" w:line="252" w:lineRule="auto"/>
            </w:pPr>
            <w:r>
              <w:rPr>
                <w:sz w:val="15"/>
              </w:rPr>
            </w:r>
          </w:p>
        </w:tc>
        <w:tc>
          <w:tcPr>
            <w:tcW w:type="dxa" w:w="1700"/>
            <w:vAlign w:val="center"/>
          </w:tcPr>
          <w:p>
            <w:pPr>
              <w:spacing w:after="0" w:line="252" w:lineRule="auto"/>
            </w:pPr>
            <w:r>
              <w:rPr>
                <w:sz w:val="15"/>
              </w:rPr>
            </w:r>
          </w:p>
        </w:tc>
        <w:tc>
          <w:tcPr>
            <w:tcW w:type="dxa" w:w="1500"/>
            <w:vAlign w:val="center"/>
          </w:tcPr>
          <w:p>
            <w:pPr>
              <w:spacing w:after="0" w:line="252" w:lineRule="auto"/>
            </w:pPr>
            <w:r>
              <w:rPr>
                <w:sz w:val="15"/>
              </w:rPr>
            </w:r>
          </w:p>
        </w:tc>
        <w:tc>
          <w:tcPr>
            <w:tcW w:type="dxa" w:w="1460"/>
            <w:vAlign w:val="center"/>
          </w:tcPr>
          <w:p>
            <w:pPr>
              <w:spacing w:after="0" w:line="252" w:lineRule="auto"/>
            </w:pPr>
            <w:r>
              <w:rPr>
                <w:sz w:val="15"/>
              </w:rPr>
            </w:r>
          </w:p>
        </w:tc>
      </w:tr>
      <w:tr>
        <w:trPr>
          <w:cantSplit/>
        </w:trPr>
        <w:tc>
          <w:tcPr>
            <w:tcW w:type="dxa" w:w="1200"/>
            <w:shd w:fill="FFFDF7"/>
            <w:vAlign w:val="center"/>
          </w:tcPr>
          <w:p>
            <w:pPr>
              <w:spacing w:after="0" w:line="252" w:lineRule="auto"/>
            </w:pPr>
            <w:r>
              <w:rPr>
                <w:sz w:val="15"/>
              </w:rPr>
              <w:t>Strength Constellation</w:t>
            </w:r>
          </w:p>
        </w:tc>
        <w:tc>
          <w:tcPr>
            <w:tcW w:type="dxa" w:w="1700"/>
            <w:shd w:fill="FFFDF7"/>
            <w:vAlign w:val="center"/>
          </w:tcPr>
          <w:p>
            <w:pPr>
              <w:spacing w:after="0" w:line="252" w:lineRule="auto"/>
            </w:pPr>
            <w:r>
              <w:rPr>
                <w:sz w:val="15"/>
              </w:rPr>
            </w:r>
          </w:p>
        </w:tc>
        <w:tc>
          <w:tcPr>
            <w:tcW w:type="dxa" w:w="1800"/>
            <w:shd w:fill="FFFDF7"/>
            <w:vAlign w:val="center"/>
          </w:tcPr>
          <w:p>
            <w:pPr>
              <w:spacing w:after="0" w:line="252" w:lineRule="auto"/>
            </w:pPr>
            <w:r>
              <w:rPr>
                <w:sz w:val="15"/>
              </w:rPr>
            </w:r>
          </w:p>
        </w:tc>
        <w:tc>
          <w:tcPr>
            <w:tcW w:type="dxa" w:w="1700"/>
            <w:shd w:fill="FFFDF7"/>
            <w:vAlign w:val="center"/>
          </w:tcPr>
          <w:p>
            <w:pPr>
              <w:spacing w:after="0" w:line="252" w:lineRule="auto"/>
            </w:pPr>
            <w:r>
              <w:rPr>
                <w:sz w:val="15"/>
              </w:rPr>
            </w:r>
          </w:p>
        </w:tc>
        <w:tc>
          <w:tcPr>
            <w:tcW w:type="dxa" w:w="1500"/>
            <w:shd w:fill="FFFDF7"/>
            <w:vAlign w:val="center"/>
          </w:tcPr>
          <w:p>
            <w:pPr>
              <w:spacing w:after="0" w:line="252" w:lineRule="auto"/>
            </w:pPr>
            <w:r>
              <w:rPr>
                <w:sz w:val="15"/>
              </w:rPr>
            </w:r>
          </w:p>
        </w:tc>
        <w:tc>
          <w:tcPr>
            <w:tcW w:type="dxa" w:w="1460"/>
            <w:shd w:fill="FFFDF7"/>
            <w:vAlign w:val="center"/>
          </w:tcPr>
          <w:p>
            <w:pPr>
              <w:spacing w:after="0" w:line="252" w:lineRule="auto"/>
            </w:pPr>
            <w:r>
              <w:rPr>
                <w:sz w:val="15"/>
              </w:rPr>
            </w:r>
          </w:p>
        </w:tc>
      </w:tr>
      <w:tr>
        <w:trPr>
          <w:cantSplit/>
        </w:trPr>
        <w:tc>
          <w:tcPr>
            <w:tcW w:type="dxa" w:w="1200"/>
            <w:vAlign w:val="center"/>
          </w:tcPr>
          <w:p>
            <w:pPr>
              <w:spacing w:after="0" w:line="252" w:lineRule="auto"/>
            </w:pPr>
            <w:r>
              <w:rPr>
                <w:sz w:val="15"/>
              </w:rPr>
              <w:t>Challenge Lab</w:t>
            </w:r>
          </w:p>
        </w:tc>
        <w:tc>
          <w:tcPr>
            <w:tcW w:type="dxa" w:w="1700"/>
            <w:vAlign w:val="center"/>
          </w:tcPr>
          <w:p>
            <w:pPr>
              <w:spacing w:after="0" w:line="252" w:lineRule="auto"/>
            </w:pPr>
            <w:r>
              <w:rPr>
                <w:sz w:val="15"/>
              </w:rPr>
            </w:r>
          </w:p>
        </w:tc>
        <w:tc>
          <w:tcPr>
            <w:tcW w:type="dxa" w:w="1800"/>
            <w:vAlign w:val="center"/>
          </w:tcPr>
          <w:p>
            <w:pPr>
              <w:spacing w:after="0" w:line="252" w:lineRule="auto"/>
            </w:pPr>
            <w:r>
              <w:rPr>
                <w:sz w:val="15"/>
              </w:rPr>
            </w:r>
          </w:p>
        </w:tc>
        <w:tc>
          <w:tcPr>
            <w:tcW w:type="dxa" w:w="1700"/>
            <w:vAlign w:val="center"/>
          </w:tcPr>
          <w:p>
            <w:pPr>
              <w:spacing w:after="0" w:line="252" w:lineRule="auto"/>
            </w:pPr>
            <w:r>
              <w:rPr>
                <w:sz w:val="15"/>
              </w:rPr>
            </w:r>
          </w:p>
        </w:tc>
        <w:tc>
          <w:tcPr>
            <w:tcW w:type="dxa" w:w="1500"/>
            <w:vAlign w:val="center"/>
          </w:tcPr>
          <w:p>
            <w:pPr>
              <w:spacing w:after="0" w:line="252" w:lineRule="auto"/>
            </w:pPr>
            <w:r>
              <w:rPr>
                <w:sz w:val="15"/>
              </w:rPr>
            </w:r>
          </w:p>
        </w:tc>
        <w:tc>
          <w:tcPr>
            <w:tcW w:type="dxa" w:w="1460"/>
            <w:vAlign w:val="center"/>
          </w:tcPr>
          <w:p>
            <w:pPr>
              <w:spacing w:after="0" w:line="252" w:lineRule="auto"/>
            </w:pPr>
            <w:r>
              <w:rPr>
                <w:sz w:val="15"/>
              </w:rPr>
            </w:r>
          </w:p>
        </w:tc>
      </w:tr>
      <w:tr>
        <w:trPr>
          <w:cantSplit/>
        </w:trPr>
        <w:tc>
          <w:tcPr>
            <w:tcW w:type="dxa" w:w="1200"/>
            <w:shd w:fill="FFFDF7"/>
            <w:vAlign w:val="center"/>
          </w:tcPr>
          <w:p>
            <w:pPr>
              <w:spacing w:after="0" w:line="252" w:lineRule="auto"/>
            </w:pPr>
            <w:r>
              <w:rPr>
                <w:sz w:val="15"/>
              </w:rPr>
              <w:t>BYOC expression</w:t>
            </w:r>
          </w:p>
        </w:tc>
        <w:tc>
          <w:tcPr>
            <w:tcW w:type="dxa" w:w="1700"/>
            <w:shd w:fill="FFFDF7"/>
            <w:vAlign w:val="center"/>
          </w:tcPr>
          <w:p>
            <w:pPr>
              <w:spacing w:after="0" w:line="252" w:lineRule="auto"/>
            </w:pPr>
            <w:r>
              <w:rPr>
                <w:sz w:val="15"/>
              </w:rPr>
            </w:r>
          </w:p>
        </w:tc>
        <w:tc>
          <w:tcPr>
            <w:tcW w:type="dxa" w:w="1800"/>
            <w:shd w:fill="FFFDF7"/>
            <w:vAlign w:val="center"/>
          </w:tcPr>
          <w:p>
            <w:pPr>
              <w:spacing w:after="0" w:line="252" w:lineRule="auto"/>
            </w:pPr>
            <w:r>
              <w:rPr>
                <w:sz w:val="15"/>
              </w:rPr>
            </w:r>
          </w:p>
        </w:tc>
        <w:tc>
          <w:tcPr>
            <w:tcW w:type="dxa" w:w="1700"/>
            <w:shd w:fill="FFFDF7"/>
            <w:vAlign w:val="center"/>
          </w:tcPr>
          <w:p>
            <w:pPr>
              <w:spacing w:after="0" w:line="252" w:lineRule="auto"/>
            </w:pPr>
            <w:r>
              <w:rPr>
                <w:sz w:val="15"/>
              </w:rPr>
            </w:r>
          </w:p>
        </w:tc>
        <w:tc>
          <w:tcPr>
            <w:tcW w:type="dxa" w:w="1500"/>
            <w:shd w:fill="FFFDF7"/>
            <w:vAlign w:val="center"/>
          </w:tcPr>
          <w:p>
            <w:pPr>
              <w:spacing w:after="0" w:line="252" w:lineRule="auto"/>
            </w:pPr>
            <w:r>
              <w:rPr>
                <w:sz w:val="15"/>
              </w:rPr>
            </w:r>
          </w:p>
        </w:tc>
        <w:tc>
          <w:tcPr>
            <w:tcW w:type="dxa" w:w="1460"/>
            <w:shd w:fill="FFFDF7"/>
            <w:vAlign w:val="center"/>
          </w:tcPr>
          <w:p>
            <w:pPr>
              <w:spacing w:after="0" w:line="252" w:lineRule="auto"/>
            </w:pPr>
            <w:r>
              <w:rPr>
                <w:sz w:val="15"/>
              </w:rPr>
            </w:r>
          </w:p>
        </w:tc>
      </w:tr>
      <w:tr>
        <w:trPr>
          <w:cantSplit/>
        </w:trPr>
        <w:tc>
          <w:tcPr>
            <w:tcW w:type="dxa" w:w="1200"/>
            <w:vAlign w:val="center"/>
          </w:tcPr>
          <w:p>
            <w:pPr>
              <w:spacing w:after="0" w:line="252" w:lineRule="auto"/>
            </w:pPr>
            <w:r>
              <w:rPr>
                <w:sz w:val="15"/>
              </w:rPr>
              <w:t>Prototype</w:t>
            </w:r>
          </w:p>
        </w:tc>
        <w:tc>
          <w:tcPr>
            <w:tcW w:type="dxa" w:w="1700"/>
            <w:vAlign w:val="center"/>
          </w:tcPr>
          <w:p>
            <w:pPr>
              <w:spacing w:after="0" w:line="252" w:lineRule="auto"/>
            </w:pPr>
            <w:r>
              <w:rPr>
                <w:sz w:val="15"/>
              </w:rPr>
            </w:r>
          </w:p>
        </w:tc>
        <w:tc>
          <w:tcPr>
            <w:tcW w:type="dxa" w:w="1800"/>
            <w:vAlign w:val="center"/>
          </w:tcPr>
          <w:p>
            <w:pPr>
              <w:spacing w:after="0" w:line="252" w:lineRule="auto"/>
            </w:pPr>
            <w:r>
              <w:rPr>
                <w:sz w:val="15"/>
              </w:rPr>
            </w:r>
          </w:p>
        </w:tc>
        <w:tc>
          <w:tcPr>
            <w:tcW w:type="dxa" w:w="1700"/>
            <w:vAlign w:val="center"/>
          </w:tcPr>
          <w:p>
            <w:pPr>
              <w:spacing w:after="0" w:line="252" w:lineRule="auto"/>
            </w:pPr>
            <w:r>
              <w:rPr>
                <w:sz w:val="15"/>
              </w:rPr>
            </w:r>
          </w:p>
        </w:tc>
        <w:tc>
          <w:tcPr>
            <w:tcW w:type="dxa" w:w="1500"/>
            <w:vAlign w:val="center"/>
          </w:tcPr>
          <w:p>
            <w:pPr>
              <w:spacing w:after="0" w:line="252" w:lineRule="auto"/>
            </w:pPr>
            <w:r>
              <w:rPr>
                <w:sz w:val="15"/>
              </w:rPr>
            </w:r>
          </w:p>
        </w:tc>
        <w:tc>
          <w:tcPr>
            <w:tcW w:type="dxa" w:w="1460"/>
            <w:vAlign w:val="center"/>
          </w:tcPr>
          <w:p>
            <w:pPr>
              <w:spacing w:after="0" w:line="252" w:lineRule="auto"/>
            </w:pPr>
            <w:r>
              <w:rPr>
                <w:sz w:val="15"/>
              </w:rPr>
            </w:r>
          </w:p>
        </w:tc>
      </w:tr>
    </w:tbl>
    <w:p>
      <w:pPr>
        <w:pStyle w:val="Heading1"/>
      </w:pPr>
      <w:r>
        <w:t>Consent and Documentation Standard</w:t>
      </w:r>
    </w:p>
    <w:p>
      <w:pPr>
        <w:pStyle w:val="ListBullet"/>
      </w:pPr>
      <w:r>
        <w:t>Participation in the educational workshop, permission to photograph or record, permission to share a creative work, permission to quote a testimony, and permission to use deidentified program information are separate choices.</w:t>
      </w:r>
    </w:p>
    <w:p>
      <w:pPr>
        <w:pStyle w:val="ListBullet"/>
      </w:pPr>
      <w:r>
        <w:t>Participants retain ownership of personal stories and original creative work, subject to any separately agreed license for a specific use.</w:t>
      </w:r>
    </w:p>
    <w:p>
      <w:pPr>
        <w:pStyle w:val="ListBullet"/>
      </w:pPr>
      <w:r>
        <w:t>Facilitators record deidentified themes and workshop outputs according to the permissions selected.</w:t>
      </w:r>
    </w:p>
    <w:p>
      <w:pPr>
        <w:pStyle w:val="ListBullet"/>
      </w:pPr>
      <w:r>
        <w:t>Sensitive home, health, employment, church, government, or community information receives careful minimization and secure handling.</w:t>
      </w:r>
    </w:p>
    <w:p>
      <w:pPr>
        <w:pStyle w:val="ListBullet"/>
      </w:pPr>
      <w:r>
        <w:t>Any future systematic research, publication, or generalizable analysis follows an appropriate protocol, consent language, privacy plan, and institutional review determination.</w:t>
      </w:r>
    </w:p>
    <w:p>
      <w:pPr>
        <w:pStyle w:val="Heading1"/>
      </w:pPr>
      <w:r>
        <w:t>Train-the-Facilitator Pathway</w:t>
      </w:r>
    </w:p>
    <w:p>
      <w:pPr>
        <w:spacing w:after="80"/>
        <w:ind w:left="490" w:hanging="346"/>
      </w:pPr>
      <w:r>
        <w:t>1.  Experience the full workshop as a participant.</w:t>
      </w:r>
    </w:p>
    <w:p>
      <w:pPr>
        <w:spacing w:after="80"/>
        <w:ind w:left="490" w:hanging="346"/>
      </w:pPr>
      <w:r>
        <w:t>2.  Study the purpose, card logic, mapping tools, covenant, access pathways, and documentation boundaries.</w:t>
      </w:r>
    </w:p>
    <w:p>
      <w:pPr>
        <w:spacing w:after="80"/>
        <w:ind w:left="490" w:hanging="346"/>
      </w:pPr>
      <w:r>
        <w:t>3.  Observe one complete workshop with an assigned facilitation lens.</w:t>
      </w:r>
    </w:p>
    <w:p>
      <w:pPr>
        <w:spacing w:after="80"/>
        <w:ind w:left="490" w:hanging="346"/>
      </w:pPr>
      <w:r>
        <w:t>4.  Co-facilitate one virtual segment and one table round.</w:t>
      </w:r>
    </w:p>
    <w:p>
      <w:pPr>
        <w:spacing w:after="80"/>
        <w:ind w:left="490" w:hanging="346"/>
      </w:pPr>
      <w:r>
        <w:t>5.  Facilitate a complete table laboratory while receiving structured observation.</w:t>
      </w:r>
    </w:p>
    <w:p>
      <w:pPr>
        <w:spacing w:after="80"/>
        <w:ind w:left="490" w:hanging="346"/>
      </w:pPr>
      <w:r>
        <w:t>6.  Demonstrate timing, inclusion, integration, safeguarding, and learning-loop competence.</w:t>
      </w:r>
    </w:p>
    <w:p>
      <w:pPr>
        <w:spacing w:after="80"/>
        <w:ind w:left="490" w:hanging="346"/>
      </w:pPr>
      <w:r>
        <w:t>7.  Adapt one challenge domain for a local setting and document the rationale.</w:t>
      </w:r>
    </w:p>
    <w:p>
      <w:pPr>
        <w:spacing w:after="80"/>
        <w:ind w:left="490" w:hanging="346"/>
      </w:pPr>
      <w:r>
        <w:t>8.  Receive authorization for the defined program role and participate in periodic calibration.</w:t>
      </w:r>
    </w:p>
    <w:p>
      <w:pPr>
        <w:pStyle w:val="Heading1"/>
      </w:pPr>
      <w:r>
        <w:t>Multiplication Readiness Rubric</w:t>
      </w:r>
    </w:p>
    <w:tbl>
      <w:tblPr>
        <w:tblStyle w:val="TableGrid"/>
        <w:tblW w:type="dxa" w:w="9360"/>
        <w:jc w:val="left"/>
        <w:tblLayout w:type="fixed"/>
        <w:tblLook w:firstColumn="1" w:firstRow="1" w:lastColumn="0" w:lastRow="0" w:noHBand="0" w:noVBand="1" w:val="04A0"/>
        <w:tblInd w:w="120" w:type="dxa"/>
      </w:tblPr>
      <w:tblGrid>
        <w:gridCol w:w="1600"/>
        <w:gridCol w:w="2500"/>
        <w:gridCol w:w="2600"/>
        <w:gridCol w:w="2660"/>
      </w:tblGrid>
      <w:tr>
        <w:trPr>
          <w:cantSplit/>
          <w:tblHeader w:val="true"/>
        </w:trPr>
        <w:tc>
          <w:tcPr>
            <w:tcW w:type="dxa" w:w="1600"/>
            <w:tcMar>
              <w:top w:w="100" w:type="dxa"/>
              <w:start w:w="120" w:type="dxa"/>
              <w:bottom w:w="100" w:type="dxa"/>
              <w:end w:w="120" w:type="dxa"/>
            </w:tcMar>
            <w:shd w:fill="9D1028"/>
            <w:vAlign w:val="center"/>
          </w:tcPr>
          <w:p>
            <w:pPr>
              <w:spacing w:after="0"/>
              <w:jc w:val="center"/>
            </w:pPr>
            <w:r>
              <w:rPr>
                <w:b/>
                <w:color w:val="FFFFFF"/>
                <w:sz w:val="16"/>
              </w:rPr>
              <w:t>Dimension</w:t>
            </w:r>
          </w:p>
        </w:tc>
        <w:tc>
          <w:tcPr>
            <w:tcW w:type="dxa" w:w="2500"/>
            <w:tcMar>
              <w:top w:w="100" w:type="dxa"/>
              <w:start w:w="120" w:type="dxa"/>
              <w:bottom w:w="100" w:type="dxa"/>
              <w:end w:w="120" w:type="dxa"/>
            </w:tcMar>
            <w:shd w:fill="9D1028"/>
            <w:vAlign w:val="center"/>
          </w:tcPr>
          <w:p>
            <w:pPr>
              <w:spacing w:after="0"/>
              <w:jc w:val="center"/>
            </w:pPr>
            <w:r>
              <w:rPr>
                <w:b/>
                <w:color w:val="FFFFFF"/>
                <w:sz w:val="16"/>
              </w:rPr>
              <w:t>Emerging</w:t>
            </w:r>
          </w:p>
        </w:tc>
        <w:tc>
          <w:tcPr>
            <w:tcW w:type="dxa" w:w="2600"/>
            <w:tcMar>
              <w:top w:w="100" w:type="dxa"/>
              <w:start w:w="120" w:type="dxa"/>
              <w:bottom w:w="100" w:type="dxa"/>
              <w:end w:w="120" w:type="dxa"/>
            </w:tcMar>
            <w:shd w:fill="9D1028"/>
            <w:vAlign w:val="center"/>
          </w:tcPr>
          <w:p>
            <w:pPr>
              <w:spacing w:after="0"/>
              <w:jc w:val="center"/>
            </w:pPr>
            <w:r>
              <w:rPr>
                <w:b/>
                <w:color w:val="FFFFFF"/>
                <w:sz w:val="16"/>
              </w:rPr>
              <w:t>Ready</w:t>
            </w:r>
          </w:p>
        </w:tc>
        <w:tc>
          <w:tcPr>
            <w:tcW w:type="dxa" w:w="2660"/>
            <w:tcMar>
              <w:top w:w="100" w:type="dxa"/>
              <w:start w:w="120" w:type="dxa"/>
              <w:bottom w:w="100" w:type="dxa"/>
              <w:end w:w="120" w:type="dxa"/>
            </w:tcMar>
            <w:shd w:fill="9D1028"/>
            <w:vAlign w:val="center"/>
          </w:tcPr>
          <w:p>
            <w:pPr>
              <w:spacing w:after="0"/>
              <w:jc w:val="center"/>
            </w:pPr>
            <w:r>
              <w:rPr>
                <w:b/>
                <w:color w:val="FFFFFF"/>
                <w:sz w:val="16"/>
              </w:rPr>
              <w:t>Multiplying</w:t>
            </w:r>
          </w:p>
        </w:tc>
      </w:tr>
      <w:tr>
        <w:trPr>
          <w:cantSplit/>
        </w:trPr>
        <w:tc>
          <w:tcPr>
            <w:tcW w:type="dxa" w:w="1600"/>
            <w:vAlign w:val="center"/>
          </w:tcPr>
          <w:p>
            <w:pPr>
              <w:spacing w:after="0" w:line="252" w:lineRule="auto"/>
            </w:pPr>
            <w:r>
              <w:rPr>
                <w:sz w:val="16"/>
              </w:rPr>
              <w:t>Purpose</w:t>
            </w:r>
          </w:p>
        </w:tc>
        <w:tc>
          <w:tcPr>
            <w:tcW w:type="dxa" w:w="2500"/>
            <w:vAlign w:val="center"/>
          </w:tcPr>
          <w:p>
            <w:pPr>
              <w:spacing w:after="0" w:line="252" w:lineRule="auto"/>
            </w:pPr>
            <w:r>
              <w:rPr>
                <w:sz w:val="16"/>
              </w:rPr>
              <w:t>Can describe the activities.</w:t>
            </w:r>
          </w:p>
        </w:tc>
        <w:tc>
          <w:tcPr>
            <w:tcW w:type="dxa" w:w="2600"/>
            <w:vAlign w:val="center"/>
          </w:tcPr>
          <w:p>
            <w:pPr>
              <w:spacing w:after="0" w:line="252" w:lineRule="auto"/>
            </w:pPr>
            <w:r>
              <w:rPr>
                <w:sz w:val="16"/>
              </w:rPr>
              <w:t>Can explain the learning and community purpose.</w:t>
            </w:r>
          </w:p>
        </w:tc>
        <w:tc>
          <w:tcPr>
            <w:tcW w:type="dxa" w:w="2660"/>
            <w:vAlign w:val="center"/>
          </w:tcPr>
          <w:p>
            <w:pPr>
              <w:spacing w:after="0" w:line="252" w:lineRule="auto"/>
            </w:pPr>
            <w:r>
              <w:rPr>
                <w:sz w:val="16"/>
              </w:rPr>
              <w:t>Can preserve purpose while adapting form.</w:t>
            </w:r>
          </w:p>
        </w:tc>
      </w:tr>
      <w:tr>
        <w:trPr>
          <w:cantSplit/>
        </w:trPr>
        <w:tc>
          <w:tcPr>
            <w:tcW w:type="dxa" w:w="1600"/>
            <w:shd w:fill="FFFDF7"/>
            <w:vAlign w:val="center"/>
          </w:tcPr>
          <w:p>
            <w:pPr>
              <w:spacing w:after="0" w:line="252" w:lineRule="auto"/>
            </w:pPr>
            <w:r>
              <w:rPr>
                <w:sz w:val="16"/>
              </w:rPr>
              <w:t>Facilitation</w:t>
            </w:r>
          </w:p>
        </w:tc>
        <w:tc>
          <w:tcPr>
            <w:tcW w:type="dxa" w:w="2500"/>
            <w:shd w:fill="FFFDF7"/>
            <w:vAlign w:val="center"/>
          </w:tcPr>
          <w:p>
            <w:pPr>
              <w:spacing w:after="0" w:line="252" w:lineRule="auto"/>
            </w:pPr>
            <w:r>
              <w:rPr>
                <w:sz w:val="16"/>
              </w:rPr>
              <w:t>Can follow prompts with support.</w:t>
            </w:r>
          </w:p>
        </w:tc>
        <w:tc>
          <w:tcPr>
            <w:tcW w:type="dxa" w:w="2600"/>
            <w:shd w:fill="FFFDF7"/>
            <w:vAlign w:val="center"/>
          </w:tcPr>
          <w:p>
            <w:pPr>
              <w:spacing w:after="0" w:line="252" w:lineRule="auto"/>
            </w:pPr>
            <w:r>
              <w:rPr>
                <w:sz w:val="16"/>
              </w:rPr>
              <w:t>Can guide equitable participation and integration.</w:t>
            </w:r>
          </w:p>
        </w:tc>
        <w:tc>
          <w:tcPr>
            <w:tcW w:type="dxa" w:w="2660"/>
            <w:shd w:fill="FFFDF7"/>
            <w:vAlign w:val="center"/>
          </w:tcPr>
          <w:p>
            <w:pPr>
              <w:spacing w:after="0" w:line="252" w:lineRule="auto"/>
            </w:pPr>
            <w:r>
              <w:rPr>
                <w:sz w:val="16"/>
              </w:rPr>
              <w:t>Can coach another facilitator through observation and feedback.</w:t>
            </w:r>
          </w:p>
        </w:tc>
      </w:tr>
      <w:tr>
        <w:trPr>
          <w:cantSplit/>
        </w:trPr>
        <w:tc>
          <w:tcPr>
            <w:tcW w:type="dxa" w:w="1600"/>
            <w:vAlign w:val="center"/>
          </w:tcPr>
          <w:p>
            <w:pPr>
              <w:spacing w:after="0" w:line="252" w:lineRule="auto"/>
            </w:pPr>
            <w:r>
              <w:rPr>
                <w:sz w:val="16"/>
              </w:rPr>
              <w:t>Team science</w:t>
            </w:r>
          </w:p>
        </w:tc>
        <w:tc>
          <w:tcPr>
            <w:tcW w:type="dxa" w:w="2500"/>
            <w:vAlign w:val="center"/>
          </w:tcPr>
          <w:p>
            <w:pPr>
              <w:spacing w:after="0" w:line="252" w:lineRule="auto"/>
            </w:pPr>
            <w:r>
              <w:rPr>
                <w:sz w:val="16"/>
              </w:rPr>
              <w:t>Can name roles.</w:t>
            </w:r>
          </w:p>
        </w:tc>
        <w:tc>
          <w:tcPr>
            <w:tcW w:type="dxa" w:w="2600"/>
            <w:vAlign w:val="center"/>
          </w:tcPr>
          <w:p>
            <w:pPr>
              <w:spacing w:after="0" w:line="252" w:lineRule="auto"/>
            </w:pPr>
            <w:r>
              <w:rPr>
                <w:sz w:val="16"/>
              </w:rPr>
              <w:t>Can reveal interdependence and produce a shared response.</w:t>
            </w:r>
          </w:p>
        </w:tc>
        <w:tc>
          <w:tcPr>
            <w:tcW w:type="dxa" w:w="2660"/>
            <w:vAlign w:val="center"/>
          </w:tcPr>
          <w:p>
            <w:pPr>
              <w:spacing w:after="0" w:line="252" w:lineRule="auto"/>
            </w:pPr>
            <w:r>
              <w:rPr>
                <w:sz w:val="16"/>
              </w:rPr>
              <w:t>Can transfer the protocol across disciplines and settings.</w:t>
            </w:r>
          </w:p>
        </w:tc>
      </w:tr>
      <w:tr>
        <w:trPr>
          <w:cantSplit/>
        </w:trPr>
        <w:tc>
          <w:tcPr>
            <w:tcW w:type="dxa" w:w="1600"/>
            <w:shd w:fill="FFFDF7"/>
            <w:vAlign w:val="center"/>
          </w:tcPr>
          <w:p>
            <w:pPr>
              <w:spacing w:after="0" w:line="252" w:lineRule="auto"/>
            </w:pPr>
            <w:r>
              <w:rPr>
                <w:sz w:val="16"/>
              </w:rPr>
              <w:t>Access</w:t>
            </w:r>
          </w:p>
        </w:tc>
        <w:tc>
          <w:tcPr>
            <w:tcW w:type="dxa" w:w="2500"/>
            <w:shd w:fill="FFFDF7"/>
            <w:vAlign w:val="center"/>
          </w:tcPr>
          <w:p>
            <w:pPr>
              <w:spacing w:after="0" w:line="252" w:lineRule="auto"/>
            </w:pPr>
            <w:r>
              <w:rPr>
                <w:sz w:val="16"/>
              </w:rPr>
              <w:t>Offers several participation routes.</w:t>
            </w:r>
          </w:p>
        </w:tc>
        <w:tc>
          <w:tcPr>
            <w:tcW w:type="dxa" w:w="2600"/>
            <w:shd w:fill="FFFDF7"/>
            <w:vAlign w:val="center"/>
          </w:tcPr>
          <w:p>
            <w:pPr>
              <w:spacing w:after="0" w:line="252" w:lineRule="auto"/>
            </w:pPr>
            <w:r>
              <w:rPr>
                <w:sz w:val="16"/>
              </w:rPr>
              <w:t>Anticipates barriers and adapts in real time.</w:t>
            </w:r>
          </w:p>
        </w:tc>
        <w:tc>
          <w:tcPr>
            <w:tcW w:type="dxa" w:w="2660"/>
            <w:shd w:fill="FFFDF7"/>
            <w:vAlign w:val="center"/>
          </w:tcPr>
          <w:p>
            <w:pPr>
              <w:spacing w:after="0" w:line="252" w:lineRule="auto"/>
            </w:pPr>
            <w:r>
              <w:rPr>
                <w:sz w:val="16"/>
              </w:rPr>
              <w:t>Builds local access capacity and documents effective adaptations.</w:t>
            </w:r>
          </w:p>
        </w:tc>
      </w:tr>
      <w:tr>
        <w:trPr>
          <w:cantSplit/>
        </w:trPr>
        <w:tc>
          <w:tcPr>
            <w:tcW w:type="dxa" w:w="1600"/>
            <w:vAlign w:val="center"/>
          </w:tcPr>
          <w:p>
            <w:pPr>
              <w:spacing w:after="0" w:line="252" w:lineRule="auto"/>
            </w:pPr>
            <w:r>
              <w:rPr>
                <w:sz w:val="16"/>
              </w:rPr>
              <w:t>Safeguarding</w:t>
            </w:r>
          </w:p>
        </w:tc>
        <w:tc>
          <w:tcPr>
            <w:tcW w:type="dxa" w:w="2500"/>
            <w:vAlign w:val="center"/>
          </w:tcPr>
          <w:p>
            <w:pPr>
              <w:spacing w:after="0" w:line="252" w:lineRule="auto"/>
            </w:pPr>
            <w:r>
              <w:rPr>
                <w:sz w:val="16"/>
              </w:rPr>
              <w:t>Understands consent and privacy choices.</w:t>
            </w:r>
          </w:p>
        </w:tc>
        <w:tc>
          <w:tcPr>
            <w:tcW w:type="dxa" w:w="2600"/>
            <w:vAlign w:val="center"/>
          </w:tcPr>
          <w:p>
            <w:pPr>
              <w:spacing w:after="0" w:line="252" w:lineRule="auto"/>
            </w:pPr>
            <w:r>
              <w:rPr>
                <w:sz w:val="16"/>
              </w:rPr>
              <w:t>Applies boundaries and documentation rules consistently.</w:t>
            </w:r>
          </w:p>
        </w:tc>
        <w:tc>
          <w:tcPr>
            <w:tcW w:type="dxa" w:w="2660"/>
            <w:vAlign w:val="center"/>
          </w:tcPr>
          <w:p>
            <w:pPr>
              <w:spacing w:after="0" w:line="252" w:lineRule="auto"/>
            </w:pPr>
            <w:r>
              <w:rPr>
                <w:sz w:val="16"/>
              </w:rPr>
              <w:t>Can train others and recognize cases requiring escalation or review.</w:t>
            </w:r>
          </w:p>
        </w:tc>
      </w:tr>
      <w:tr>
        <w:trPr>
          <w:cantSplit/>
        </w:trPr>
        <w:tc>
          <w:tcPr>
            <w:tcW w:type="dxa" w:w="1600"/>
            <w:shd w:fill="FFFDF7"/>
            <w:vAlign w:val="center"/>
          </w:tcPr>
          <w:p>
            <w:pPr>
              <w:spacing w:after="0" w:line="252" w:lineRule="auto"/>
            </w:pPr>
            <w:r>
              <w:rPr>
                <w:sz w:val="16"/>
              </w:rPr>
              <w:t>Learning loop</w:t>
            </w:r>
          </w:p>
        </w:tc>
        <w:tc>
          <w:tcPr>
            <w:tcW w:type="dxa" w:w="2500"/>
            <w:shd w:fill="FFFDF7"/>
            <w:vAlign w:val="center"/>
          </w:tcPr>
          <w:p>
            <w:pPr>
              <w:spacing w:after="0" w:line="252" w:lineRule="auto"/>
            </w:pPr>
            <w:r>
              <w:rPr>
                <w:sz w:val="16"/>
              </w:rPr>
              <w:t>Collects participant response.</w:t>
            </w:r>
          </w:p>
        </w:tc>
        <w:tc>
          <w:tcPr>
            <w:tcW w:type="dxa" w:w="2600"/>
            <w:shd w:fill="FFFDF7"/>
            <w:vAlign w:val="center"/>
          </w:tcPr>
          <w:p>
            <w:pPr>
              <w:spacing w:after="0" w:line="252" w:lineRule="auto"/>
            </w:pPr>
            <w:r>
              <w:rPr>
                <w:sz w:val="16"/>
              </w:rPr>
              <w:t>Uses evidence to revise the next cycle.</w:t>
            </w:r>
          </w:p>
        </w:tc>
        <w:tc>
          <w:tcPr>
            <w:tcW w:type="dxa" w:w="2660"/>
            <w:shd w:fill="FFFDF7"/>
            <w:vAlign w:val="center"/>
          </w:tcPr>
          <w:p>
            <w:pPr>
              <w:spacing w:after="0" w:line="252" w:lineRule="auto"/>
            </w:pPr>
            <w:r>
              <w:rPr>
                <w:sz w:val="16"/>
              </w:rPr>
              <w:t>Maintains a cross-site calibration and improvement rhythm.</w:t>
            </w:r>
          </w:p>
        </w:tc>
      </w:tr>
    </w:tbl>
    <w:p>
      <w:pPr>
        <w:pStyle w:val="Heading1"/>
      </w:pPr>
      <w:r>
        <w:t>Sources and Further Reading</w:t>
      </w:r>
    </w:p>
    <w:p>
      <w:r>
        <w:rPr>
          <w:b/>
        </w:rPr>
        <w:t xml:space="preserve">CAST Universal Design for Learning Guidelines 3.0: </w:t>
      </w:r>
      <w:hyperlink r:id="rId12">
        <w:r>
          <w:rPr>
            <w:color w:val="9D1028"/>
            <w:u w:val="single"/>
          </w:rPr>
          <w:t>https://udlguidelines.cast.org/</w:t>
        </w:r>
      </w:hyperlink>
    </w:p>
    <w:p>
      <w:r>
        <w:rPr>
          <w:b/>
        </w:rPr>
        <w:t xml:space="preserve">Pashler et al., Learning Styles: Concepts and Evidence: </w:t>
      </w:r>
      <w:hyperlink r:id="rId13">
        <w:r>
          <w:rPr>
            <w:color w:val="9D1028"/>
            <w:u w:val="single"/>
          </w:rPr>
          <w:t>https://pubmed.ncbi.nlm.nih.gov/26162104/</w:t>
        </w:r>
      </w:hyperlink>
    </w:p>
    <w:p>
      <w:r>
        <w:rPr>
          <w:b/>
        </w:rPr>
        <w:t xml:space="preserve">Chi and Wylie, ICAP Framework: </w:t>
      </w:r>
      <w:hyperlink r:id="rId14">
        <w:r>
          <w:rPr>
            <w:color w:val="9D1028"/>
            <w:u w:val="single"/>
          </w:rPr>
          <w:t>https://asu.elsevierpure.com/en/publications/the-icap-framework-linking-cognitive-engagement-to-active-learnin/</w:t>
        </w:r>
      </w:hyperlink>
    </w:p>
    <w:p>
      <w:r>
        <w:rPr>
          <w:b/>
        </w:rPr>
        <w:t xml:space="preserve">Gallup, 34 CliftonStrengths Themes: </w:t>
      </w:r>
      <w:hyperlink r:id="rId15">
        <w:r>
          <w:rPr>
            <w:color w:val="9D1028"/>
            <w:u w:val="single"/>
          </w:rPr>
          <w:t>https://www.gallup.com/cliftonstrengths/en/253715/34-cliftonstrengths-themes.aspx</w:t>
        </w:r>
      </w:hyperlink>
    </w:p>
    <w:p>
      <w:r>
        <w:rPr>
          <w:b/>
        </w:rPr>
        <w:t xml:space="preserve">National Cancer Institute, Teaming and Coordination: </w:t>
      </w:r>
      <w:hyperlink r:id="rId16">
        <w:r>
          <w:rPr>
            <w:color w:val="9D1028"/>
            <w:u w:val="single"/>
          </w:rPr>
          <w:t>https://healthcaredelivery.cancer.gov/media/measures-and-methods.html</w:t>
        </w:r>
      </w:hyperlink>
    </w:p>
    <w:sectPr w:rsidR="00FC693F" w:rsidRPr="0006063C" w:rsidSect="00034616">
      <w:headerReference w:type="default" r:id="rId9"/>
      <w:footerReference w:type="default" r:id="rId10"/>
      <w:footerReference w:type="first" r:id="rId17"/>
      <w:footerReference w:type="even" r:id="rId18"/>
      <w:pgSz w:w="12240" w:h="15840"/>
      <w:pgMar w:top="1440" w:right="1440" w:bottom="1440" w:left="1440" w:header="708"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8636A"/>
        <w:sz w:val="16"/>
      </w:rPr>
      <w:t xml:space="preserve">Page </w:t>
    </w:r>
    <w:fldSimple w:instr="PAGE"/>
  </w:p>
  <w:p>
    <w:pPr>
      <w:spacing w:before="0" w:after="0"/>
      <w:jc w:val="right"/>
    </w:pPr>
    <w:r>
      <w:drawing>
        <wp:inline xmlns:a="http://schemas.openxmlformats.org/drawingml/2006/main" xmlns:pic="http://schemas.openxmlformats.org/drawingml/2006/picture">
          <wp:extent cx="566928" cy="426771"/>
          <wp:docPr id="1" name="Picture 1"/>
          <wp:cNvGraphicFramePr>
            <a:graphicFrameLocks noChangeAspect="1"/>
          </wp:cNvGraphicFramePr>
          <a:graphic>
            <a:graphicData uri="http://schemas.openxmlformats.org/drawingml/2006/picture">
              <pic:pic>
                <pic:nvPicPr>
                  <pic:cNvPr id="0" name="convergence-q45-document-page-mark.png"/>
                  <pic:cNvPicPr/>
                </pic:nvPicPr>
                <pic:blipFill>
                  <a:blip r:embed="rId1"/>
                  <a:stretch>
                    <a:fillRect/>
                  </a:stretch>
                </pic:blipFill>
                <pic:spPr>
                  <a:xfrm>
                    <a:off x="0" y="0"/>
                    <a:ext cx="566928" cy="426771"/>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p>
    <w:pPr>
      <w:spacing w:before="0" w:after="0"/>
      <w:jc w:val="right"/>
    </w:pPr>
    <w:r>
      <w:drawing>
        <wp:inline xmlns:a="http://schemas.openxmlformats.org/drawingml/2006/main" xmlns:pic="http://schemas.openxmlformats.org/drawingml/2006/picture">
          <wp:extent cx="566928" cy="426771"/>
          <wp:docPr id="1" name="Picture 1"/>
          <wp:cNvGraphicFramePr>
            <a:graphicFrameLocks noChangeAspect="1"/>
          </wp:cNvGraphicFramePr>
          <a:graphic>
            <a:graphicData uri="http://schemas.openxmlformats.org/drawingml/2006/picture">
              <pic:pic>
                <pic:nvPicPr>
                  <pic:cNvPr id="0" name="convergence-q45-document-page-mark.png"/>
                  <pic:cNvPicPr/>
                </pic:nvPicPr>
                <pic:blipFill>
                  <a:blip r:embed="rId1"/>
                  <a:stretch>
                    <a:fillRect/>
                  </a:stretch>
                </pic:blipFill>
                <pic:spPr>
                  <a:xfrm>
                    <a:off x="0" y="0"/>
                    <a:ext cx="566928" cy="426771"/>
                  </a:xfrm>
                  <a:prstGeom prst="rect"/>
                </pic:spPr>
              </pic:pic>
            </a:graphicData>
          </a:graphic>
        </wp:inline>
      </w:drawing>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p>
    <w:pPr>
      <w:spacing w:before="0" w:after="0"/>
      <w:jc w:val="right"/>
    </w:pPr>
    <w:r>
      <w:drawing>
        <wp:inline xmlns:a="http://schemas.openxmlformats.org/drawingml/2006/main" xmlns:pic="http://schemas.openxmlformats.org/drawingml/2006/picture">
          <wp:extent cx="566928" cy="426771"/>
          <wp:docPr id="1" name="Picture 1"/>
          <wp:cNvGraphicFramePr>
            <a:graphicFrameLocks noChangeAspect="1"/>
          </wp:cNvGraphicFramePr>
          <a:graphic>
            <a:graphicData uri="http://schemas.openxmlformats.org/drawingml/2006/picture">
              <pic:pic>
                <pic:nvPicPr>
                  <pic:cNvPr id="0" name="convergence-q45-document-page-mark.png"/>
                  <pic:cNvPicPr/>
                </pic:nvPicPr>
                <pic:blipFill>
                  <a:blip r:embed="rId1"/>
                  <a:stretch>
                    <a:fillRect/>
                  </a:stretch>
                </pic:blipFill>
                <pic:spPr>
                  <a:xfrm>
                    <a:off x="0" y="0"/>
                    <a:ext cx="566928" cy="426771"/>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color w:val="68636A"/>
        <w:sz w:val="16"/>
      </w:rPr>
      <w:t>CONVERGENCE Q45 | SOUTH SHORE GIFTS, STRENGTHS, AND TEAM SCIENCE WORKSHOP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221F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9D1028"/>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6F0A1D"/>
      <w:sz w:val="27"/>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Display" w:hAnsi="Aptos Display"/>
      <w:b/>
      <w:bCs/>
      <w:color w:val="68636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spacing w:after="160" w:line="240" w:lineRule="auto" w:before="0"/>
      <w:contextualSpacing/>
    </w:pPr>
    <w:rPr>
      <w:rFonts w:asciiTheme="majorHAnsi" w:eastAsiaTheme="majorEastAsia" w:hAnsiTheme="majorHAnsi" w:cstheme="majorBidi" w:ascii="Aptos Display" w:hAnsi="Aptos Display"/>
      <w:b/>
      <w:color w:val="9D1028"/>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numPr>
        <w:ilvl w:val="1"/>
      </w:numPr>
      <w:spacing w:before="0" w:after="360"/>
    </w:pPr>
    <w:rPr>
      <w:rFonts w:asciiTheme="majorHAnsi" w:eastAsiaTheme="majorEastAsia" w:hAnsiTheme="majorHAnsi" w:cstheme="majorBidi" w:ascii="Aptos Display" w:hAnsi="Aptos Display"/>
      <w:b w:val="0"/>
      <w:i/>
      <w:iCs/>
      <w:color w:val="68636A"/>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490"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490"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udlguidelines.cast.org/" TargetMode="External"/><Relationship Id="rId13" Type="http://schemas.openxmlformats.org/officeDocument/2006/relationships/hyperlink" Target="https://pubmed.ncbi.nlm.nih.gov/26162104/" TargetMode="External"/><Relationship Id="rId14" Type="http://schemas.openxmlformats.org/officeDocument/2006/relationships/hyperlink" Target="https://asu.elsevierpure.com/en/publications/the-icap-framework-linking-cognitive-engagement-to-active-learnin/" TargetMode="External"/><Relationship Id="rId15" Type="http://schemas.openxmlformats.org/officeDocument/2006/relationships/hyperlink" Target="https://www.gallup.com/cliftonstrengths/en/253715/34-cliftonstrengths-themes.aspx" TargetMode="External"/><Relationship Id="rId16" Type="http://schemas.openxmlformats.org/officeDocument/2006/relationships/hyperlink" Target="https://healthcaredelivery.cancer.gov/media/measures-and-methods.html" TargetMode="External"/><Relationship Id="rId17" Type="http://schemas.openxmlformats.org/officeDocument/2006/relationships/footer" Target="footer2.xml"/><Relationship Id="rId18"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